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CB84B" w14:textId="10EEF225" w:rsidR="00847F84" w:rsidRDefault="00847F84" w:rsidP="00B55F0D">
      <w:pPr>
        <w:jc w:val="both"/>
        <w:rPr>
          <w:rFonts w:asciiTheme="majorBidi" w:hAnsiTheme="majorBidi" w:cstheme="majorBidi"/>
          <w:b/>
          <w:sz w:val="24"/>
          <w:szCs w:val="24"/>
        </w:rPr>
      </w:pPr>
      <w:r w:rsidRPr="00847F84">
        <w:rPr>
          <w:rFonts w:asciiTheme="majorBidi" w:hAnsiTheme="majorBidi" w:cstheme="majorBidi"/>
          <w:b/>
          <w:sz w:val="24"/>
          <w:szCs w:val="24"/>
        </w:rPr>
        <w:t xml:space="preserve">This document has been prepared as part of the implementation project of Legal Pathways to Deep Decarbonization (Michael B. Gerrard and John C. </w:t>
      </w:r>
      <w:proofErr w:type="spellStart"/>
      <w:r w:rsidRPr="00847F84">
        <w:rPr>
          <w:rFonts w:asciiTheme="majorBidi" w:hAnsiTheme="majorBidi" w:cstheme="majorBidi"/>
          <w:b/>
          <w:sz w:val="24"/>
          <w:szCs w:val="24"/>
        </w:rPr>
        <w:t>Dernbach</w:t>
      </w:r>
      <w:proofErr w:type="spellEnd"/>
      <w:r w:rsidRPr="00847F84">
        <w:rPr>
          <w:rFonts w:asciiTheme="majorBidi" w:hAnsiTheme="majorBidi" w:cstheme="majorBidi"/>
          <w:b/>
          <w:sz w:val="24"/>
          <w:szCs w:val="24"/>
        </w:rPr>
        <w:t xml:space="preserve">, eds. Environmental Law Institute [2019]) (LPDD).  For background information on the project, see </w:t>
      </w:r>
      <w:hyperlink r:id="rId7" w:history="1">
        <w:r w:rsidRPr="0082694D">
          <w:rPr>
            <w:rStyle w:val="Hyperlink"/>
            <w:rFonts w:asciiTheme="majorBidi" w:hAnsiTheme="majorBidi" w:cstheme="majorBidi"/>
            <w:b/>
            <w:sz w:val="24"/>
            <w:szCs w:val="24"/>
          </w:rPr>
          <w:t>https://lpdd.org</w:t>
        </w:r>
      </w:hyperlink>
    </w:p>
    <w:p w14:paraId="0DB74421" w14:textId="77777777" w:rsidR="00847F84" w:rsidRDefault="00847F84" w:rsidP="00B55F0D">
      <w:pPr>
        <w:jc w:val="both"/>
        <w:rPr>
          <w:rFonts w:asciiTheme="majorBidi" w:hAnsiTheme="majorBidi" w:cstheme="majorBidi"/>
          <w:b/>
          <w:sz w:val="24"/>
          <w:szCs w:val="24"/>
        </w:rPr>
      </w:pPr>
    </w:p>
    <w:p w14:paraId="294D47F3" w14:textId="3539FDDC" w:rsidR="00B55F0D" w:rsidRPr="0034273B" w:rsidRDefault="000E08A1" w:rsidP="00B55F0D">
      <w:pPr>
        <w:jc w:val="both"/>
        <w:rPr>
          <w:rFonts w:asciiTheme="majorBidi" w:hAnsiTheme="majorBidi" w:cstheme="majorBidi"/>
          <w:b/>
          <w:sz w:val="24"/>
          <w:szCs w:val="24"/>
        </w:rPr>
      </w:pPr>
      <w:r w:rsidRPr="0034273B">
        <w:rPr>
          <w:rFonts w:asciiTheme="majorBidi" w:hAnsiTheme="majorBidi" w:cstheme="majorBidi"/>
          <w:b/>
          <w:sz w:val="24"/>
          <w:szCs w:val="24"/>
        </w:rPr>
        <w:t>Section 1. Findings</w:t>
      </w:r>
    </w:p>
    <w:p w14:paraId="14CE0289" w14:textId="77777777" w:rsidR="000E08A1" w:rsidRPr="0034273B" w:rsidRDefault="000E08A1" w:rsidP="00B55F0D">
      <w:pPr>
        <w:jc w:val="both"/>
        <w:rPr>
          <w:rFonts w:asciiTheme="majorBidi" w:hAnsiTheme="majorBidi" w:cstheme="majorBidi"/>
          <w:b/>
          <w:sz w:val="24"/>
          <w:szCs w:val="24"/>
        </w:rPr>
      </w:pPr>
    </w:p>
    <w:p w14:paraId="3E43F04D" w14:textId="77777777" w:rsidR="00B55F0D" w:rsidRPr="0034273B" w:rsidRDefault="00B55F0D" w:rsidP="00B55F0D">
      <w:pPr>
        <w:jc w:val="both"/>
        <w:rPr>
          <w:rFonts w:asciiTheme="majorBidi" w:hAnsiTheme="majorBidi" w:cstheme="majorBidi"/>
          <w:sz w:val="24"/>
          <w:szCs w:val="24"/>
          <w:u w:val="single"/>
        </w:rPr>
      </w:pPr>
      <w:r w:rsidRPr="0034273B">
        <w:rPr>
          <w:rFonts w:asciiTheme="majorBidi" w:hAnsiTheme="majorBidi" w:cstheme="majorBidi"/>
          <w:sz w:val="24"/>
          <w:szCs w:val="24"/>
        </w:rPr>
        <w:t>The legislature finds and declares that:</w:t>
      </w:r>
    </w:p>
    <w:p w14:paraId="4F668C18" w14:textId="77777777" w:rsidR="00B55F0D" w:rsidRPr="0034273B" w:rsidRDefault="00B55F0D" w:rsidP="00B55F0D">
      <w:pPr>
        <w:pStyle w:val="ListParagraph"/>
        <w:numPr>
          <w:ilvl w:val="0"/>
          <w:numId w:val="3"/>
        </w:numPr>
        <w:spacing w:before="100" w:beforeAutospacing="1" w:after="100" w:afterAutospacing="1"/>
        <w:ind w:left="1440" w:hanging="720"/>
        <w:jc w:val="both"/>
        <w:rPr>
          <w:szCs w:val="24"/>
        </w:rPr>
      </w:pPr>
      <w:r w:rsidRPr="0034273B">
        <w:rPr>
          <w:szCs w:val="24"/>
        </w:rPr>
        <w:t xml:space="preserve">Electric vehicle technology is improving, with the result that electric vehicles are now feasible alternatives for serving the transportation needs of the citizens of the State. </w:t>
      </w:r>
    </w:p>
    <w:p w14:paraId="2C19518E" w14:textId="77777777" w:rsidR="00B55F0D" w:rsidRPr="0034273B" w:rsidRDefault="00B55F0D" w:rsidP="00B55F0D">
      <w:pPr>
        <w:pStyle w:val="ListParagraph"/>
        <w:numPr>
          <w:ilvl w:val="0"/>
          <w:numId w:val="3"/>
        </w:numPr>
        <w:spacing w:before="100" w:beforeAutospacing="1" w:after="100" w:afterAutospacing="1"/>
        <w:ind w:left="1440" w:hanging="720"/>
        <w:jc w:val="both"/>
        <w:rPr>
          <w:szCs w:val="24"/>
        </w:rPr>
      </w:pPr>
      <w:r w:rsidRPr="0034273B">
        <w:rPr>
          <w:szCs w:val="24"/>
        </w:rPr>
        <w:t>Motor vehicle manufacturers are offering an increasing variety of electric vehicles for sale or lease in the State. Accordingly, the number of such vehicles is expected to proliferate over the next few years, and such growth is expected to continue for decades into the future.</w:t>
      </w:r>
    </w:p>
    <w:p w14:paraId="625A9072" w14:textId="77777777" w:rsidR="00B55F0D" w:rsidRPr="0034273B" w:rsidRDefault="00B55F0D" w:rsidP="00B55F0D">
      <w:pPr>
        <w:pStyle w:val="ListParagraph"/>
        <w:numPr>
          <w:ilvl w:val="0"/>
          <w:numId w:val="3"/>
        </w:numPr>
        <w:spacing w:before="100" w:beforeAutospacing="1" w:after="100" w:afterAutospacing="1"/>
        <w:ind w:left="1440" w:hanging="720"/>
        <w:jc w:val="both"/>
        <w:rPr>
          <w:szCs w:val="24"/>
        </w:rPr>
      </w:pPr>
      <w:r w:rsidRPr="0034273B">
        <w:rPr>
          <w:szCs w:val="24"/>
        </w:rPr>
        <w:t xml:space="preserve">The widespread deployment of electric vehicles is consistent with the public policy of the State, due to the energy security, </w:t>
      </w:r>
      <w:r w:rsidR="005F381F" w:rsidRPr="0034273B">
        <w:rPr>
          <w:szCs w:val="24"/>
        </w:rPr>
        <w:t xml:space="preserve">and </w:t>
      </w:r>
      <w:r w:rsidRPr="0034273B">
        <w:rPr>
          <w:szCs w:val="24"/>
        </w:rPr>
        <w:t>environmental and health benefits that the expanded use of such vehicles provides by reducing the consumption of fossil fuels and the emission of street-level air pollutants and carbon dioxide.</w:t>
      </w:r>
    </w:p>
    <w:p w14:paraId="476459C7" w14:textId="77777777" w:rsidR="00B55F0D" w:rsidRPr="0034273B" w:rsidRDefault="00B55F0D" w:rsidP="00B55F0D">
      <w:pPr>
        <w:pStyle w:val="ListParagraph"/>
        <w:numPr>
          <w:ilvl w:val="0"/>
          <w:numId w:val="3"/>
        </w:numPr>
        <w:spacing w:before="100" w:beforeAutospacing="1" w:after="100" w:afterAutospacing="1"/>
        <w:ind w:left="1440" w:hanging="720"/>
        <w:jc w:val="both"/>
        <w:rPr>
          <w:szCs w:val="24"/>
        </w:rPr>
      </w:pPr>
      <w:r w:rsidRPr="0034273B">
        <w:rPr>
          <w:szCs w:val="24"/>
        </w:rPr>
        <w:t xml:space="preserve">It is of critical importance that a statewide system of accessible, available and reliable infrastructure be put into place to charge such vehicles, as necessary for the safety and convenience of the traveling public, at a pace commensurate with the rapidly increasing demand for, and operation of, electric vehicles in the State. </w:t>
      </w:r>
    </w:p>
    <w:p w14:paraId="6FD50480" w14:textId="77777777" w:rsidR="00B55F0D" w:rsidRPr="0034273B" w:rsidRDefault="00794455" w:rsidP="005F381F">
      <w:pPr>
        <w:pStyle w:val="ListParagraph"/>
        <w:numPr>
          <w:ilvl w:val="0"/>
          <w:numId w:val="3"/>
        </w:numPr>
        <w:spacing w:before="100" w:beforeAutospacing="1" w:after="100" w:afterAutospacing="1"/>
        <w:ind w:left="1440" w:hanging="720"/>
        <w:jc w:val="both"/>
        <w:rPr>
          <w:szCs w:val="24"/>
        </w:rPr>
      </w:pPr>
      <w:r w:rsidRPr="0034273B">
        <w:rPr>
          <w:szCs w:val="24"/>
        </w:rPr>
        <w:t>The</w:t>
      </w:r>
      <w:r w:rsidR="00B55F0D" w:rsidRPr="0034273B">
        <w:rPr>
          <w:szCs w:val="24"/>
        </w:rPr>
        <w:t xml:space="preserve"> imposition of traditional demand charges</w:t>
      </w:r>
      <w:r w:rsidRPr="0034273B">
        <w:rPr>
          <w:szCs w:val="24"/>
        </w:rPr>
        <w:t xml:space="preserve"> by electric companies </w:t>
      </w:r>
      <w:r w:rsidR="00B55F0D" w:rsidRPr="0034273B">
        <w:rPr>
          <w:szCs w:val="24"/>
        </w:rPr>
        <w:t>may not be appropriate under current conditions for electric vehicle charging stations providing direct</w:t>
      </w:r>
      <w:r w:rsidRPr="0034273B">
        <w:rPr>
          <w:szCs w:val="24"/>
        </w:rPr>
        <w:t xml:space="preserve"> current fast charging services </w:t>
      </w:r>
      <w:r w:rsidR="00B55F0D" w:rsidRPr="0034273B">
        <w:rPr>
          <w:szCs w:val="24"/>
        </w:rPr>
        <w:t>to consumers</w:t>
      </w:r>
      <w:r w:rsidRPr="0034273B">
        <w:rPr>
          <w:szCs w:val="24"/>
        </w:rPr>
        <w:t xml:space="preserve">, and may impede the development of a robust network of such charging stations </w:t>
      </w:r>
      <w:r w:rsidR="005F381F" w:rsidRPr="0034273B">
        <w:rPr>
          <w:szCs w:val="24"/>
        </w:rPr>
        <w:t xml:space="preserve">in </w:t>
      </w:r>
      <w:r w:rsidRPr="0034273B">
        <w:rPr>
          <w:szCs w:val="24"/>
        </w:rPr>
        <w:t>the State.</w:t>
      </w:r>
    </w:p>
    <w:p w14:paraId="5A1AA134" w14:textId="77777777" w:rsidR="001B1608" w:rsidRPr="0034273B" w:rsidRDefault="001B1608" w:rsidP="001B1608">
      <w:pPr>
        <w:spacing w:before="100" w:beforeAutospacing="1" w:after="100" w:afterAutospacing="1"/>
        <w:jc w:val="both"/>
        <w:rPr>
          <w:rFonts w:asciiTheme="majorBidi" w:hAnsiTheme="majorBidi" w:cstheme="majorBidi"/>
          <w:b/>
          <w:bCs/>
          <w:sz w:val="24"/>
          <w:szCs w:val="24"/>
        </w:rPr>
      </w:pPr>
      <w:r w:rsidRPr="0034273B">
        <w:rPr>
          <w:rFonts w:asciiTheme="majorBidi" w:hAnsiTheme="majorBidi" w:cstheme="majorBidi"/>
          <w:b/>
          <w:bCs/>
          <w:sz w:val="24"/>
          <w:szCs w:val="24"/>
        </w:rPr>
        <w:t>Section 2. Definitions</w:t>
      </w:r>
    </w:p>
    <w:p w14:paraId="4AA727B9" w14:textId="77777777" w:rsidR="00BC0981" w:rsidRPr="0034273B" w:rsidRDefault="00BC0981" w:rsidP="00A24551">
      <w:pPr>
        <w:spacing w:before="100" w:beforeAutospacing="1" w:after="100" w:afterAutospacing="1"/>
        <w:ind w:left="907"/>
        <w:jc w:val="both"/>
        <w:rPr>
          <w:rFonts w:asciiTheme="majorBidi" w:hAnsiTheme="majorBidi" w:cstheme="majorBidi"/>
          <w:b/>
          <w:bCs/>
          <w:sz w:val="24"/>
          <w:szCs w:val="24"/>
        </w:rPr>
      </w:pPr>
      <w:r w:rsidRPr="0034273B">
        <w:rPr>
          <w:rFonts w:ascii="Times New Roman" w:hAnsi="Times New Roman" w:cs="Times New Roman"/>
          <w:b/>
          <w:bCs/>
          <w:sz w:val="24"/>
          <w:szCs w:val="24"/>
        </w:rPr>
        <w:t>“Commission”</w:t>
      </w:r>
      <w:r w:rsidRPr="0034273B">
        <w:rPr>
          <w:rFonts w:ascii="Times New Roman" w:hAnsi="Times New Roman" w:cs="Times New Roman"/>
          <w:sz w:val="24"/>
          <w:szCs w:val="24"/>
        </w:rPr>
        <w:t xml:space="preserve"> means the Public Utility Commission [</w:t>
      </w:r>
      <w:r w:rsidRPr="0034273B">
        <w:rPr>
          <w:rFonts w:ascii="Times New Roman" w:hAnsi="Times New Roman" w:cs="Times New Roman"/>
          <w:i/>
          <w:iCs/>
          <w:sz w:val="24"/>
          <w:szCs w:val="24"/>
        </w:rPr>
        <w:t>or Insert Name for the Commission</w:t>
      </w:r>
      <w:r w:rsidRPr="0034273B">
        <w:rPr>
          <w:rFonts w:ascii="Times New Roman" w:hAnsi="Times New Roman" w:cs="Times New Roman"/>
          <w:sz w:val="24"/>
          <w:szCs w:val="24"/>
        </w:rPr>
        <w:t>] of the State</w:t>
      </w:r>
      <w:r w:rsidR="00B55F0D" w:rsidRPr="0034273B">
        <w:rPr>
          <w:rFonts w:ascii="Times New Roman" w:hAnsi="Times New Roman" w:cs="Times New Roman"/>
          <w:sz w:val="24"/>
          <w:szCs w:val="24"/>
        </w:rPr>
        <w:t>.</w:t>
      </w:r>
    </w:p>
    <w:p w14:paraId="09ABCA43" w14:textId="77777777" w:rsidR="00856DDE" w:rsidRPr="0034273B" w:rsidRDefault="00856DDE" w:rsidP="00A24551">
      <w:pPr>
        <w:pStyle w:val="BodyText"/>
        <w:keepNext/>
        <w:jc w:val="both"/>
        <w:rPr>
          <w:rFonts w:ascii="Times New Roman" w:hAnsi="Times New Roman" w:cs="Times New Roman"/>
          <w:sz w:val="24"/>
          <w:szCs w:val="24"/>
        </w:rPr>
      </w:pPr>
      <w:r w:rsidRPr="0034273B">
        <w:rPr>
          <w:rFonts w:ascii="Times New Roman" w:hAnsi="Times New Roman" w:cs="Times New Roman"/>
          <w:sz w:val="24"/>
          <w:szCs w:val="24"/>
        </w:rPr>
        <w:t>“</w:t>
      </w:r>
      <w:r w:rsidRPr="0034273B">
        <w:rPr>
          <w:rFonts w:ascii="Times New Roman" w:hAnsi="Times New Roman" w:cs="Times New Roman"/>
          <w:b/>
          <w:sz w:val="24"/>
          <w:szCs w:val="24"/>
        </w:rPr>
        <w:t>Direct Current Fast Charg</w:t>
      </w:r>
      <w:r w:rsidR="00A76123" w:rsidRPr="0034273B">
        <w:rPr>
          <w:rFonts w:ascii="Times New Roman" w:hAnsi="Times New Roman" w:cs="Times New Roman"/>
          <w:b/>
          <w:sz w:val="24"/>
          <w:szCs w:val="24"/>
        </w:rPr>
        <w:t>ing</w:t>
      </w:r>
      <w:r w:rsidRPr="0034273B">
        <w:rPr>
          <w:rFonts w:ascii="Times New Roman" w:hAnsi="Times New Roman" w:cs="Times New Roman"/>
          <w:sz w:val="24"/>
          <w:szCs w:val="24"/>
        </w:rPr>
        <w:t xml:space="preserve">” means </w:t>
      </w:r>
      <w:r w:rsidR="00A76123" w:rsidRPr="0034273B">
        <w:rPr>
          <w:rFonts w:ascii="Times New Roman" w:hAnsi="Times New Roman" w:cs="Times New Roman"/>
          <w:sz w:val="24"/>
          <w:szCs w:val="24"/>
        </w:rPr>
        <w:t xml:space="preserve">providing an electric charge to a Plug-in Electric Vehicle by means of </w:t>
      </w:r>
      <w:r w:rsidRPr="0034273B">
        <w:rPr>
          <w:rFonts w:ascii="Times New Roman" w:hAnsi="Times New Roman" w:cs="Times New Roman"/>
          <w:sz w:val="24"/>
          <w:szCs w:val="24"/>
        </w:rPr>
        <w:t xml:space="preserve">electric vehicle service equipment that provides at least 50 kilowatts of direct current electrical power through a standardized connector, which is approved for installation for this purpose under the National Electric Code through Underwriters Laboratories Certification or equivalent. </w:t>
      </w:r>
    </w:p>
    <w:p w14:paraId="1E7B2EF4" w14:textId="77777777" w:rsidR="006F0084" w:rsidRPr="0034273B" w:rsidRDefault="006F0084" w:rsidP="005E6E37">
      <w:pPr>
        <w:pStyle w:val="BodyText"/>
        <w:widowControl w:val="0"/>
        <w:jc w:val="both"/>
        <w:rPr>
          <w:rFonts w:ascii="Times New Roman" w:hAnsi="Times New Roman" w:cs="Times New Roman"/>
          <w:sz w:val="24"/>
          <w:szCs w:val="24"/>
        </w:rPr>
      </w:pPr>
      <w:r w:rsidRPr="0034273B">
        <w:rPr>
          <w:rFonts w:ascii="Times New Roman" w:hAnsi="Times New Roman" w:cs="Times New Roman"/>
          <w:b/>
          <w:bCs/>
          <w:sz w:val="24"/>
          <w:szCs w:val="24"/>
        </w:rPr>
        <w:t>“Electric Company”</w:t>
      </w:r>
      <w:r w:rsidRPr="0034273B">
        <w:rPr>
          <w:rFonts w:ascii="Times New Roman" w:hAnsi="Times New Roman" w:cs="Times New Roman"/>
          <w:sz w:val="24"/>
          <w:szCs w:val="24"/>
        </w:rPr>
        <w:t xml:space="preserve"> means an entity subject to regulation by the Commission under [</w:t>
      </w:r>
      <w:r w:rsidRPr="0034273B">
        <w:rPr>
          <w:rFonts w:ascii="Times New Roman" w:hAnsi="Times New Roman" w:cs="Times New Roman"/>
          <w:i/>
          <w:iCs/>
          <w:sz w:val="24"/>
          <w:szCs w:val="24"/>
        </w:rPr>
        <w:t>cite Public Utility Law section relating to the regulation of electric companies</w:t>
      </w:r>
      <w:r w:rsidRPr="0034273B">
        <w:rPr>
          <w:rFonts w:ascii="Times New Roman" w:hAnsi="Times New Roman" w:cs="Times New Roman"/>
          <w:sz w:val="24"/>
          <w:szCs w:val="24"/>
        </w:rPr>
        <w:t>.]</w:t>
      </w:r>
    </w:p>
    <w:p w14:paraId="76C50C79" w14:textId="77777777" w:rsidR="00856DDE" w:rsidRPr="0034273B" w:rsidRDefault="00A76123" w:rsidP="005E6E37">
      <w:pPr>
        <w:pStyle w:val="BodyText"/>
        <w:keepNext/>
        <w:keepLines/>
        <w:widowControl w:val="0"/>
        <w:jc w:val="both"/>
        <w:rPr>
          <w:rFonts w:ascii="Times New Roman" w:hAnsi="Times New Roman" w:cs="Times New Roman"/>
          <w:sz w:val="24"/>
          <w:szCs w:val="24"/>
        </w:rPr>
      </w:pPr>
      <w:r w:rsidRPr="0034273B">
        <w:rPr>
          <w:rFonts w:ascii="Times New Roman" w:hAnsi="Times New Roman" w:cs="Times New Roman"/>
          <w:sz w:val="24"/>
          <w:szCs w:val="24"/>
        </w:rPr>
        <w:lastRenderedPageBreak/>
        <w:t xml:space="preserve"> </w:t>
      </w:r>
      <w:r w:rsidR="00856DDE" w:rsidRPr="0034273B">
        <w:rPr>
          <w:rFonts w:ascii="Times New Roman" w:hAnsi="Times New Roman" w:cs="Times New Roman"/>
          <w:sz w:val="24"/>
          <w:szCs w:val="24"/>
        </w:rPr>
        <w:t>“</w:t>
      </w:r>
      <w:r w:rsidR="00856DDE" w:rsidRPr="0034273B">
        <w:rPr>
          <w:rFonts w:ascii="Times New Roman" w:hAnsi="Times New Roman" w:cs="Times New Roman"/>
          <w:b/>
          <w:sz w:val="24"/>
          <w:szCs w:val="24"/>
        </w:rPr>
        <w:t>Plug-in electric vehicle</w:t>
      </w:r>
      <w:r w:rsidR="00856DDE" w:rsidRPr="0034273B">
        <w:rPr>
          <w:rFonts w:ascii="Times New Roman" w:hAnsi="Times New Roman" w:cs="Times New Roman"/>
          <w:sz w:val="24"/>
          <w:szCs w:val="24"/>
        </w:rPr>
        <w:t>” or “</w:t>
      </w:r>
      <w:r w:rsidR="00856DDE" w:rsidRPr="0034273B">
        <w:rPr>
          <w:rFonts w:ascii="Times New Roman" w:hAnsi="Times New Roman" w:cs="Times New Roman"/>
          <w:b/>
          <w:sz w:val="24"/>
          <w:szCs w:val="24"/>
        </w:rPr>
        <w:t>PEV</w:t>
      </w:r>
      <w:r w:rsidR="00856DDE" w:rsidRPr="0034273B">
        <w:rPr>
          <w:rFonts w:ascii="Times New Roman" w:hAnsi="Times New Roman" w:cs="Times New Roman"/>
          <w:sz w:val="24"/>
          <w:szCs w:val="24"/>
        </w:rPr>
        <w:t xml:space="preserve">” means any vehicle that includes a battery or equivalent energy storage device that can be charged from an electricity supply external to the vehicle through an electric plug.  PEVs include pure battery electric vehicles and plug-in hybrid vehicles that can be charged from a source of electricity external to the vehicle, but shall not include hybrid vehicles that do not include a plug for charging from an external source.  PEVs may be light duty, medium duty, or </w:t>
      </w:r>
      <w:proofErr w:type="gramStart"/>
      <w:r w:rsidR="00856DDE" w:rsidRPr="0034273B">
        <w:rPr>
          <w:rFonts w:ascii="Times New Roman" w:hAnsi="Times New Roman" w:cs="Times New Roman"/>
          <w:sz w:val="24"/>
          <w:szCs w:val="24"/>
        </w:rPr>
        <w:t>heavy duty</w:t>
      </w:r>
      <w:proofErr w:type="gramEnd"/>
      <w:r w:rsidR="00856DDE" w:rsidRPr="0034273B">
        <w:rPr>
          <w:rFonts w:ascii="Times New Roman" w:hAnsi="Times New Roman" w:cs="Times New Roman"/>
          <w:sz w:val="24"/>
          <w:szCs w:val="24"/>
        </w:rPr>
        <w:t xml:space="preserve"> vehicles.</w:t>
      </w:r>
    </w:p>
    <w:p w14:paraId="007C62E4" w14:textId="77777777" w:rsidR="00680E01" w:rsidRPr="0034273B" w:rsidRDefault="00680E01" w:rsidP="00BC0981">
      <w:pPr>
        <w:rPr>
          <w:rFonts w:asciiTheme="majorBidi" w:hAnsiTheme="majorBidi" w:cstheme="majorBidi"/>
          <w:b/>
          <w:sz w:val="24"/>
          <w:szCs w:val="24"/>
        </w:rPr>
      </w:pPr>
    </w:p>
    <w:p w14:paraId="3EEA6BB7" w14:textId="77777777" w:rsidR="001B1608" w:rsidRPr="0034273B" w:rsidRDefault="001B1608" w:rsidP="00BC0981">
      <w:pPr>
        <w:rPr>
          <w:rFonts w:asciiTheme="majorBidi" w:hAnsiTheme="majorBidi" w:cstheme="majorBidi"/>
          <w:b/>
          <w:sz w:val="24"/>
          <w:szCs w:val="24"/>
        </w:rPr>
      </w:pPr>
      <w:r w:rsidRPr="0034273B">
        <w:rPr>
          <w:rFonts w:asciiTheme="majorBidi" w:hAnsiTheme="majorBidi" w:cstheme="majorBidi"/>
          <w:b/>
          <w:sz w:val="24"/>
          <w:szCs w:val="24"/>
        </w:rPr>
        <w:t>Section 3. Development of Alternatives to Demand Charge Tariffs</w:t>
      </w:r>
    </w:p>
    <w:p w14:paraId="42332FBC" w14:textId="77777777" w:rsidR="001B1608" w:rsidRPr="0034273B" w:rsidRDefault="001B1608" w:rsidP="00BC0981">
      <w:pPr>
        <w:rPr>
          <w:b/>
          <w:sz w:val="24"/>
          <w:szCs w:val="24"/>
        </w:rPr>
      </w:pPr>
    </w:p>
    <w:p w14:paraId="40BB25F3" w14:textId="77777777" w:rsidR="00BC0981" w:rsidRPr="0034273B" w:rsidRDefault="00BC0981" w:rsidP="00BC0981">
      <w:pPr>
        <w:rPr>
          <w:rFonts w:asciiTheme="majorBidi" w:hAnsiTheme="majorBidi" w:cstheme="majorBidi"/>
          <w:sz w:val="24"/>
          <w:szCs w:val="24"/>
        </w:rPr>
      </w:pPr>
      <w:r w:rsidRPr="0034273B">
        <w:rPr>
          <w:rFonts w:asciiTheme="majorBidi" w:hAnsiTheme="majorBidi" w:cstheme="majorBidi"/>
          <w:sz w:val="24"/>
          <w:szCs w:val="24"/>
        </w:rPr>
        <w:t>The [</w:t>
      </w:r>
      <w:r w:rsidRPr="0034273B">
        <w:rPr>
          <w:rFonts w:asciiTheme="majorBidi" w:hAnsiTheme="majorBidi" w:cstheme="majorBidi"/>
          <w:bCs/>
          <w:i/>
          <w:iCs/>
          <w:sz w:val="24"/>
          <w:szCs w:val="24"/>
        </w:rPr>
        <w:t>Public Utilities Law</w:t>
      </w:r>
      <w:r w:rsidRPr="0034273B">
        <w:rPr>
          <w:rFonts w:asciiTheme="majorBidi" w:hAnsiTheme="majorBidi" w:cstheme="majorBidi"/>
          <w:sz w:val="24"/>
          <w:szCs w:val="24"/>
        </w:rPr>
        <w:t xml:space="preserve">] is amended to add the following:  </w:t>
      </w:r>
    </w:p>
    <w:p w14:paraId="66ABAF45" w14:textId="77777777" w:rsidR="00BC0981" w:rsidRPr="0034273B" w:rsidRDefault="00BC0981" w:rsidP="00BC0981">
      <w:pPr>
        <w:pStyle w:val="ListParagraph"/>
        <w:rPr>
          <w:szCs w:val="24"/>
        </w:rPr>
      </w:pPr>
    </w:p>
    <w:p w14:paraId="636FDBA8" w14:textId="77777777" w:rsidR="00BC0981" w:rsidRPr="0034273B" w:rsidRDefault="00BC0981" w:rsidP="00BC0981">
      <w:pPr>
        <w:pStyle w:val="ListParagraph"/>
        <w:numPr>
          <w:ilvl w:val="0"/>
          <w:numId w:val="2"/>
        </w:numPr>
        <w:ind w:left="720"/>
        <w:jc w:val="both"/>
        <w:rPr>
          <w:bCs/>
          <w:szCs w:val="24"/>
          <w:u w:val="single"/>
        </w:rPr>
      </w:pPr>
      <w:r w:rsidRPr="0034273B">
        <w:rPr>
          <w:bCs/>
          <w:szCs w:val="24"/>
          <w:u w:val="single"/>
        </w:rPr>
        <w:t xml:space="preserve">Innovative Electric Rates and Tariffs for Electric Vehicle </w:t>
      </w:r>
      <w:r w:rsidR="002668E7" w:rsidRPr="0034273B">
        <w:rPr>
          <w:bCs/>
          <w:szCs w:val="24"/>
          <w:u w:val="single"/>
        </w:rPr>
        <w:t>D</w:t>
      </w:r>
      <w:r w:rsidR="005F381F" w:rsidRPr="0034273B">
        <w:rPr>
          <w:bCs/>
          <w:szCs w:val="24"/>
          <w:u w:val="single"/>
        </w:rPr>
        <w:t xml:space="preserve">irect </w:t>
      </w:r>
      <w:r w:rsidR="002668E7" w:rsidRPr="0034273B">
        <w:rPr>
          <w:bCs/>
          <w:szCs w:val="24"/>
          <w:u w:val="single"/>
        </w:rPr>
        <w:t>C</w:t>
      </w:r>
      <w:r w:rsidR="005F381F" w:rsidRPr="0034273B">
        <w:rPr>
          <w:bCs/>
          <w:szCs w:val="24"/>
          <w:u w:val="single"/>
        </w:rPr>
        <w:t>urrent</w:t>
      </w:r>
      <w:r w:rsidR="002668E7" w:rsidRPr="0034273B">
        <w:rPr>
          <w:bCs/>
          <w:szCs w:val="24"/>
          <w:u w:val="single"/>
        </w:rPr>
        <w:t xml:space="preserve"> </w:t>
      </w:r>
      <w:r w:rsidRPr="0034273B">
        <w:rPr>
          <w:bCs/>
          <w:szCs w:val="24"/>
          <w:u w:val="single"/>
        </w:rPr>
        <w:t>Fast Charging Stations</w:t>
      </w:r>
    </w:p>
    <w:p w14:paraId="554AA3F5" w14:textId="77777777" w:rsidR="00BC0981" w:rsidRPr="0034273B" w:rsidRDefault="00BC0981" w:rsidP="00BC0981">
      <w:pPr>
        <w:pStyle w:val="ListParagraph"/>
        <w:jc w:val="both"/>
        <w:rPr>
          <w:b/>
          <w:szCs w:val="24"/>
        </w:rPr>
      </w:pPr>
    </w:p>
    <w:p w14:paraId="2B80C55F" w14:textId="77777777" w:rsidR="00811FF7" w:rsidRPr="0034273B" w:rsidRDefault="00BC0981" w:rsidP="008D6950">
      <w:pPr>
        <w:pStyle w:val="ListParagraph"/>
        <w:numPr>
          <w:ilvl w:val="1"/>
          <w:numId w:val="2"/>
        </w:numPr>
        <w:spacing w:before="100" w:beforeAutospacing="1" w:after="100" w:afterAutospacing="1"/>
        <w:ind w:hanging="720"/>
        <w:jc w:val="both"/>
        <w:rPr>
          <w:b/>
          <w:szCs w:val="24"/>
        </w:rPr>
      </w:pPr>
      <w:r w:rsidRPr="0034273B">
        <w:rPr>
          <w:szCs w:val="24"/>
        </w:rPr>
        <w:t xml:space="preserve">No later than sixty days from the date of enactment, each </w:t>
      </w:r>
      <w:r w:rsidR="006F0084" w:rsidRPr="0034273B">
        <w:rPr>
          <w:szCs w:val="24"/>
        </w:rPr>
        <w:t>Electric Company</w:t>
      </w:r>
      <w:r w:rsidRPr="0034273B">
        <w:rPr>
          <w:szCs w:val="24"/>
        </w:rPr>
        <w:t xml:space="preserve"> shall</w:t>
      </w:r>
      <w:r w:rsidR="00F73F86" w:rsidRPr="0034273B">
        <w:rPr>
          <w:szCs w:val="24"/>
        </w:rPr>
        <w:t xml:space="preserve"> </w:t>
      </w:r>
      <w:r w:rsidR="003F7942" w:rsidRPr="0034273B">
        <w:rPr>
          <w:szCs w:val="24"/>
        </w:rPr>
        <w:t>file</w:t>
      </w:r>
      <w:r w:rsidR="0039682A" w:rsidRPr="0034273B">
        <w:rPr>
          <w:szCs w:val="24"/>
        </w:rPr>
        <w:t xml:space="preserve"> with the Commission</w:t>
      </w:r>
      <w:r w:rsidR="003F7942" w:rsidRPr="0034273B">
        <w:rPr>
          <w:szCs w:val="24"/>
        </w:rPr>
        <w:t xml:space="preserve"> a </w:t>
      </w:r>
      <w:r w:rsidR="002668E7" w:rsidRPr="0034273B">
        <w:rPr>
          <w:szCs w:val="24"/>
        </w:rPr>
        <w:t xml:space="preserve">proposed </w:t>
      </w:r>
      <w:r w:rsidR="00F73F86" w:rsidRPr="0034273B">
        <w:rPr>
          <w:szCs w:val="24"/>
        </w:rPr>
        <w:t xml:space="preserve">commercial tariff utilizing alternatives to traditional demand-based rate structures to facilitate </w:t>
      </w:r>
      <w:r w:rsidR="006071F7" w:rsidRPr="0034273B">
        <w:rPr>
          <w:szCs w:val="24"/>
        </w:rPr>
        <w:t>D</w:t>
      </w:r>
      <w:r w:rsidR="005F381F" w:rsidRPr="0034273B">
        <w:rPr>
          <w:szCs w:val="24"/>
        </w:rPr>
        <w:t xml:space="preserve">irect </w:t>
      </w:r>
      <w:r w:rsidR="006071F7" w:rsidRPr="0034273B">
        <w:rPr>
          <w:szCs w:val="24"/>
        </w:rPr>
        <w:t>C</w:t>
      </w:r>
      <w:r w:rsidR="005F381F" w:rsidRPr="0034273B">
        <w:rPr>
          <w:szCs w:val="24"/>
        </w:rPr>
        <w:t>urrent</w:t>
      </w:r>
      <w:r w:rsidR="006071F7" w:rsidRPr="0034273B">
        <w:rPr>
          <w:szCs w:val="24"/>
        </w:rPr>
        <w:t xml:space="preserve"> Fast Charging</w:t>
      </w:r>
      <w:r w:rsidR="00F73F86" w:rsidRPr="0034273B">
        <w:rPr>
          <w:szCs w:val="24"/>
        </w:rPr>
        <w:t xml:space="preserve"> for </w:t>
      </w:r>
      <w:r w:rsidR="00A76123" w:rsidRPr="0034273B">
        <w:rPr>
          <w:szCs w:val="24"/>
        </w:rPr>
        <w:t>Plug-in Electric Vehicles</w:t>
      </w:r>
      <w:r w:rsidR="00F73F86" w:rsidRPr="0034273B">
        <w:rPr>
          <w:szCs w:val="24"/>
        </w:rPr>
        <w:t>. Each tariff shall evaluate the relative costs, benefits and ancillary related benefits associated wit</w:t>
      </w:r>
      <w:r w:rsidR="003F7942" w:rsidRPr="0034273B">
        <w:rPr>
          <w:szCs w:val="24"/>
        </w:rPr>
        <w:t xml:space="preserve">h various </w:t>
      </w:r>
      <w:r w:rsidR="006071F7" w:rsidRPr="0034273B">
        <w:rPr>
          <w:szCs w:val="24"/>
        </w:rPr>
        <w:t>D</w:t>
      </w:r>
      <w:r w:rsidR="005F381F" w:rsidRPr="0034273B">
        <w:rPr>
          <w:szCs w:val="24"/>
        </w:rPr>
        <w:t>irect Current</w:t>
      </w:r>
      <w:r w:rsidR="006071F7" w:rsidRPr="0034273B">
        <w:rPr>
          <w:szCs w:val="24"/>
        </w:rPr>
        <w:t xml:space="preserve"> Fast C</w:t>
      </w:r>
      <w:r w:rsidR="003F7942" w:rsidRPr="0034273B">
        <w:rPr>
          <w:szCs w:val="24"/>
        </w:rPr>
        <w:t xml:space="preserve">harging </w:t>
      </w:r>
      <w:r w:rsidR="003F7942" w:rsidRPr="002011F8">
        <w:rPr>
          <w:szCs w:val="24"/>
        </w:rPr>
        <w:t xml:space="preserve">rate </w:t>
      </w:r>
      <w:r w:rsidR="00F73F86" w:rsidRPr="002011F8">
        <w:rPr>
          <w:szCs w:val="24"/>
        </w:rPr>
        <w:t>designs and do so for multiple scenarios where each tariff or program predicts</w:t>
      </w:r>
      <w:r w:rsidR="00F73F86" w:rsidRPr="0034273B">
        <w:rPr>
          <w:szCs w:val="24"/>
        </w:rPr>
        <w:t xml:space="preserve"> a different rat</w:t>
      </w:r>
      <w:r w:rsidR="006071F7" w:rsidRPr="0034273B">
        <w:rPr>
          <w:szCs w:val="24"/>
        </w:rPr>
        <w:t>e of electric vehicle adoption.</w:t>
      </w:r>
    </w:p>
    <w:p w14:paraId="06209F6A" w14:textId="77777777" w:rsidR="00811FF7" w:rsidRPr="00847F84" w:rsidRDefault="00811FF7" w:rsidP="00B218B1">
      <w:pPr>
        <w:pStyle w:val="ListParagraph"/>
        <w:numPr>
          <w:ilvl w:val="1"/>
          <w:numId w:val="2"/>
        </w:numPr>
        <w:spacing w:before="100" w:beforeAutospacing="1" w:after="100" w:afterAutospacing="1"/>
        <w:ind w:hanging="720"/>
        <w:jc w:val="both"/>
        <w:rPr>
          <w:b/>
          <w:szCs w:val="24"/>
        </w:rPr>
      </w:pPr>
      <w:r w:rsidRPr="0034273B">
        <w:rPr>
          <w:rFonts w:asciiTheme="majorBidi" w:hAnsiTheme="majorBidi" w:cstheme="majorBidi"/>
          <w:szCs w:val="24"/>
        </w:rPr>
        <w:t xml:space="preserve">The </w:t>
      </w:r>
      <w:r w:rsidR="002668E7" w:rsidRPr="0034273B">
        <w:rPr>
          <w:rFonts w:asciiTheme="majorBidi" w:hAnsiTheme="majorBidi" w:cstheme="majorBidi"/>
          <w:szCs w:val="24"/>
        </w:rPr>
        <w:t>C</w:t>
      </w:r>
      <w:r w:rsidRPr="0034273B">
        <w:rPr>
          <w:rFonts w:asciiTheme="majorBidi" w:hAnsiTheme="majorBidi" w:cstheme="majorBidi"/>
          <w:szCs w:val="24"/>
        </w:rPr>
        <w:t>ommission shall, after notice and opportunity for public comment, approve, modify, or reject the</w:t>
      </w:r>
      <w:r w:rsidR="002668E7" w:rsidRPr="0034273B">
        <w:rPr>
          <w:rFonts w:asciiTheme="majorBidi" w:hAnsiTheme="majorBidi" w:cstheme="majorBidi"/>
          <w:szCs w:val="24"/>
        </w:rPr>
        <w:t xml:space="preserve"> proposed</w:t>
      </w:r>
      <w:r w:rsidRPr="0034273B">
        <w:rPr>
          <w:rFonts w:asciiTheme="majorBidi" w:hAnsiTheme="majorBidi" w:cstheme="majorBidi"/>
          <w:szCs w:val="24"/>
        </w:rPr>
        <w:t xml:space="preserve"> tariff. </w:t>
      </w:r>
      <w:bookmarkStart w:id="0" w:name="_LINE__34_f079e0c0_505e_458e_afaa_5bb437"/>
      <w:r w:rsidRPr="0034273B">
        <w:rPr>
          <w:rFonts w:asciiTheme="majorBidi" w:eastAsia="Arial" w:hAnsiTheme="majorBidi" w:cstheme="majorBidi"/>
          <w:szCs w:val="24"/>
        </w:rPr>
        <w:t xml:space="preserve">If the </w:t>
      </w:r>
      <w:r w:rsidR="002668E7" w:rsidRPr="0034273B">
        <w:rPr>
          <w:rFonts w:asciiTheme="majorBidi" w:eastAsia="Arial" w:hAnsiTheme="majorBidi" w:cstheme="majorBidi"/>
          <w:szCs w:val="24"/>
        </w:rPr>
        <w:t>C</w:t>
      </w:r>
      <w:r w:rsidRPr="0034273B">
        <w:rPr>
          <w:rFonts w:asciiTheme="majorBidi" w:eastAsia="Arial" w:hAnsiTheme="majorBidi" w:cstheme="majorBidi"/>
          <w:szCs w:val="24"/>
        </w:rPr>
        <w:t xml:space="preserve">ommission </w:t>
      </w:r>
      <w:bookmarkStart w:id="1" w:name="_LINE__35_1e01e62a_80ef_492c_99f4_e9f641"/>
      <w:bookmarkEnd w:id="0"/>
      <w:r w:rsidR="002668E7" w:rsidRPr="0034273B">
        <w:rPr>
          <w:rFonts w:asciiTheme="majorBidi" w:eastAsia="Arial" w:hAnsiTheme="majorBidi" w:cstheme="majorBidi"/>
          <w:szCs w:val="24"/>
        </w:rPr>
        <w:t>rejects the proposed tariff</w:t>
      </w:r>
      <w:r w:rsidR="008D6950" w:rsidRPr="0034273B">
        <w:rPr>
          <w:rFonts w:asciiTheme="majorBidi" w:eastAsia="Arial" w:hAnsiTheme="majorBidi" w:cstheme="majorBidi"/>
          <w:szCs w:val="24"/>
        </w:rPr>
        <w:t>,</w:t>
      </w:r>
      <w:r w:rsidR="002668E7" w:rsidRPr="0034273B">
        <w:rPr>
          <w:rFonts w:asciiTheme="majorBidi" w:eastAsia="Arial" w:hAnsiTheme="majorBidi" w:cstheme="majorBidi"/>
          <w:szCs w:val="24"/>
        </w:rPr>
        <w:t xml:space="preserve"> the Commission </w:t>
      </w:r>
      <w:r w:rsidRPr="0034273B">
        <w:rPr>
          <w:rFonts w:asciiTheme="majorBidi" w:eastAsia="Arial" w:hAnsiTheme="majorBidi" w:cstheme="majorBidi"/>
          <w:szCs w:val="24"/>
        </w:rPr>
        <w:t xml:space="preserve">shall direct the </w:t>
      </w:r>
      <w:bookmarkStart w:id="2" w:name="_LINE__36_c06b578c_9980_4448_985e_77a0a0"/>
      <w:bookmarkEnd w:id="1"/>
      <w:r w:rsidR="006F0084" w:rsidRPr="0034273B">
        <w:rPr>
          <w:rFonts w:asciiTheme="majorBidi" w:eastAsia="Arial" w:hAnsiTheme="majorBidi" w:cstheme="majorBidi"/>
          <w:szCs w:val="24"/>
        </w:rPr>
        <w:t>Electric Company</w:t>
      </w:r>
      <w:r w:rsidRPr="0034273B">
        <w:rPr>
          <w:rFonts w:asciiTheme="majorBidi" w:eastAsia="Arial" w:hAnsiTheme="majorBidi" w:cstheme="majorBidi"/>
          <w:szCs w:val="24"/>
        </w:rPr>
        <w:t xml:space="preserve"> to submit a new </w:t>
      </w:r>
      <w:r w:rsidR="005F381F" w:rsidRPr="0034273B">
        <w:rPr>
          <w:rFonts w:asciiTheme="majorBidi" w:eastAsia="Arial" w:hAnsiTheme="majorBidi" w:cstheme="majorBidi"/>
          <w:szCs w:val="24"/>
        </w:rPr>
        <w:t>proposal</w:t>
      </w:r>
      <w:r w:rsidRPr="0034273B">
        <w:rPr>
          <w:rFonts w:asciiTheme="majorBidi" w:eastAsia="Arial" w:hAnsiTheme="majorBidi" w:cstheme="majorBidi"/>
          <w:szCs w:val="24"/>
        </w:rPr>
        <w:t xml:space="preserve"> that addresses the issues </w:t>
      </w:r>
      <w:r w:rsidR="00D11D99" w:rsidRPr="0034273B">
        <w:rPr>
          <w:rFonts w:asciiTheme="majorBidi" w:eastAsia="Arial" w:hAnsiTheme="majorBidi" w:cstheme="majorBidi"/>
          <w:szCs w:val="24"/>
        </w:rPr>
        <w:t>giving rise to</w:t>
      </w:r>
      <w:r w:rsidRPr="0034273B">
        <w:rPr>
          <w:rFonts w:asciiTheme="majorBidi" w:eastAsia="Arial" w:hAnsiTheme="majorBidi" w:cstheme="majorBidi"/>
          <w:szCs w:val="24"/>
        </w:rPr>
        <w:t xml:space="preserve"> such rejection.</w:t>
      </w:r>
      <w:bookmarkEnd w:id="2"/>
      <w:r w:rsidR="00450899">
        <w:rPr>
          <w:rFonts w:asciiTheme="majorBidi" w:eastAsia="Arial" w:hAnsiTheme="majorBidi" w:cstheme="majorBidi"/>
          <w:szCs w:val="24"/>
        </w:rPr>
        <w:t xml:space="preserve"> </w:t>
      </w:r>
      <w:r w:rsidR="00450899" w:rsidRPr="00847F84">
        <w:rPr>
          <w:rFonts w:asciiTheme="majorBidi" w:eastAsia="Arial" w:hAnsiTheme="majorBidi" w:cstheme="majorBidi"/>
          <w:szCs w:val="24"/>
        </w:rPr>
        <w:t xml:space="preserve">The Electric Company shall submit such new proposal within thirty days after the Commission’s rejection of the initial proposal, unless the Commission establishes a different schedule for such submittal in its decision. </w:t>
      </w:r>
    </w:p>
    <w:p w14:paraId="2C904714" w14:textId="77777777" w:rsidR="00354A12" w:rsidRPr="0034273B" w:rsidRDefault="00811FF7" w:rsidP="008D6950">
      <w:pPr>
        <w:pStyle w:val="ListParagraph"/>
        <w:numPr>
          <w:ilvl w:val="1"/>
          <w:numId w:val="2"/>
        </w:numPr>
        <w:spacing w:before="100" w:beforeAutospacing="1" w:after="100" w:afterAutospacing="1"/>
        <w:ind w:hanging="720"/>
        <w:jc w:val="both"/>
        <w:rPr>
          <w:rFonts w:asciiTheme="majorBidi" w:hAnsiTheme="majorBidi" w:cstheme="majorBidi"/>
          <w:szCs w:val="24"/>
        </w:rPr>
      </w:pPr>
      <w:r w:rsidRPr="0034273B">
        <w:rPr>
          <w:rFonts w:asciiTheme="majorBidi" w:hAnsiTheme="majorBidi" w:cstheme="majorBidi"/>
          <w:szCs w:val="24"/>
        </w:rPr>
        <w:t xml:space="preserve">Within </w:t>
      </w:r>
      <w:r w:rsidR="00A24551" w:rsidRPr="0034273B">
        <w:rPr>
          <w:rFonts w:asciiTheme="majorBidi" w:hAnsiTheme="majorBidi" w:cstheme="majorBidi"/>
          <w:szCs w:val="24"/>
        </w:rPr>
        <w:t>thirty</w:t>
      </w:r>
      <w:r w:rsidRPr="0034273B">
        <w:rPr>
          <w:rFonts w:asciiTheme="majorBidi" w:hAnsiTheme="majorBidi" w:cstheme="majorBidi"/>
          <w:szCs w:val="24"/>
        </w:rPr>
        <w:t xml:space="preserve"> days of Commission approval of </w:t>
      </w:r>
      <w:r w:rsidR="00D11D99" w:rsidRPr="0034273B">
        <w:rPr>
          <w:rFonts w:asciiTheme="majorBidi" w:hAnsiTheme="majorBidi" w:cstheme="majorBidi"/>
          <w:szCs w:val="24"/>
        </w:rPr>
        <w:t xml:space="preserve">an </w:t>
      </w:r>
      <w:r w:rsidR="006F0084" w:rsidRPr="0034273B">
        <w:rPr>
          <w:rFonts w:asciiTheme="majorBidi" w:hAnsiTheme="majorBidi" w:cstheme="majorBidi"/>
          <w:szCs w:val="24"/>
        </w:rPr>
        <w:t>Electric Company</w:t>
      </w:r>
      <w:r w:rsidR="00D11D99" w:rsidRPr="0034273B">
        <w:rPr>
          <w:rFonts w:asciiTheme="majorBidi" w:hAnsiTheme="majorBidi" w:cstheme="majorBidi"/>
          <w:szCs w:val="24"/>
        </w:rPr>
        <w:t>’s</w:t>
      </w:r>
      <w:r w:rsidR="002668E7" w:rsidRPr="0034273B">
        <w:rPr>
          <w:rFonts w:asciiTheme="majorBidi" w:hAnsiTheme="majorBidi" w:cstheme="majorBidi"/>
          <w:szCs w:val="24"/>
        </w:rPr>
        <w:t xml:space="preserve"> proposed</w:t>
      </w:r>
      <w:r w:rsidRPr="0034273B">
        <w:rPr>
          <w:rFonts w:asciiTheme="majorBidi" w:hAnsiTheme="majorBidi" w:cstheme="majorBidi"/>
          <w:szCs w:val="24"/>
        </w:rPr>
        <w:t xml:space="preserve"> tariff filed under this section, such </w:t>
      </w:r>
      <w:r w:rsidR="00D11D99" w:rsidRPr="0034273B">
        <w:rPr>
          <w:rFonts w:asciiTheme="majorBidi" w:hAnsiTheme="majorBidi" w:cstheme="majorBidi"/>
          <w:szCs w:val="24"/>
        </w:rPr>
        <w:t>company</w:t>
      </w:r>
      <w:r w:rsidRPr="0034273B">
        <w:rPr>
          <w:rFonts w:asciiTheme="majorBidi" w:hAnsiTheme="majorBidi" w:cstheme="majorBidi"/>
          <w:szCs w:val="24"/>
        </w:rPr>
        <w:t xml:space="preserve"> shall make </w:t>
      </w:r>
      <w:r w:rsidR="005F381F" w:rsidRPr="0034273B">
        <w:rPr>
          <w:rFonts w:asciiTheme="majorBidi" w:hAnsiTheme="majorBidi" w:cstheme="majorBidi"/>
          <w:szCs w:val="24"/>
        </w:rPr>
        <w:t>such</w:t>
      </w:r>
      <w:r w:rsidR="00354A12" w:rsidRPr="0034273B">
        <w:rPr>
          <w:rFonts w:asciiTheme="majorBidi" w:hAnsiTheme="majorBidi" w:cstheme="majorBidi"/>
          <w:szCs w:val="24"/>
        </w:rPr>
        <w:t xml:space="preserve"> tariff available to customers.</w:t>
      </w:r>
    </w:p>
    <w:p w14:paraId="36038C21" w14:textId="77777777" w:rsidR="00680E01" w:rsidRPr="0034273B" w:rsidRDefault="002668E7" w:rsidP="00680E01">
      <w:pPr>
        <w:pStyle w:val="ListParagraph"/>
        <w:numPr>
          <w:ilvl w:val="1"/>
          <w:numId w:val="2"/>
        </w:numPr>
        <w:spacing w:before="100" w:beforeAutospacing="1" w:after="100" w:afterAutospacing="1"/>
        <w:ind w:hanging="720"/>
        <w:jc w:val="both"/>
        <w:rPr>
          <w:b/>
          <w:szCs w:val="24"/>
        </w:rPr>
      </w:pPr>
      <w:r w:rsidRPr="0034273B">
        <w:rPr>
          <w:rFonts w:asciiTheme="majorBidi" w:hAnsiTheme="majorBidi" w:cstheme="majorBidi"/>
          <w:szCs w:val="24"/>
        </w:rPr>
        <w:t>No</w:t>
      </w:r>
      <w:r w:rsidR="00856803" w:rsidRPr="0034273B">
        <w:rPr>
          <w:rFonts w:asciiTheme="majorBidi" w:hAnsiTheme="majorBidi" w:cstheme="majorBidi"/>
          <w:szCs w:val="24"/>
        </w:rPr>
        <w:t>t</w:t>
      </w:r>
      <w:r w:rsidRPr="0034273B">
        <w:rPr>
          <w:rFonts w:asciiTheme="majorBidi" w:hAnsiTheme="majorBidi" w:cstheme="majorBidi"/>
          <w:szCs w:val="24"/>
        </w:rPr>
        <w:t xml:space="preserve"> more than once in any three-year period an </w:t>
      </w:r>
      <w:r w:rsidR="006F0084" w:rsidRPr="0034273B">
        <w:rPr>
          <w:rFonts w:asciiTheme="majorBidi" w:hAnsiTheme="majorBidi" w:cstheme="majorBidi"/>
          <w:szCs w:val="24"/>
        </w:rPr>
        <w:t>Electric Company</w:t>
      </w:r>
      <w:r w:rsidRPr="0034273B">
        <w:rPr>
          <w:rFonts w:asciiTheme="majorBidi" w:hAnsiTheme="majorBidi" w:cstheme="majorBidi"/>
          <w:szCs w:val="24"/>
        </w:rPr>
        <w:t xml:space="preserve"> may propose revisions to a tariff approved under this section</w:t>
      </w:r>
      <w:r w:rsidR="00A24551" w:rsidRPr="0034273B">
        <w:rPr>
          <w:rFonts w:asciiTheme="majorBidi" w:hAnsiTheme="majorBidi" w:cstheme="majorBidi"/>
          <w:szCs w:val="24"/>
        </w:rPr>
        <w:t>,</w:t>
      </w:r>
      <w:r w:rsidRPr="0034273B">
        <w:rPr>
          <w:rFonts w:asciiTheme="majorBidi" w:hAnsiTheme="majorBidi" w:cstheme="majorBidi"/>
          <w:szCs w:val="24"/>
        </w:rPr>
        <w:t xml:space="preserve"> based upon changed costs or conditions. </w:t>
      </w:r>
      <w:r w:rsidR="00354A12" w:rsidRPr="0034273B">
        <w:rPr>
          <w:rFonts w:asciiTheme="majorBidi" w:eastAsia="Arial" w:hAnsiTheme="majorBidi" w:cstheme="majorBidi"/>
          <w:szCs w:val="24"/>
        </w:rPr>
        <w:t xml:space="preserve">The application </w:t>
      </w:r>
      <w:r w:rsidR="008E45C2" w:rsidRPr="0034273B">
        <w:rPr>
          <w:rFonts w:asciiTheme="majorBidi" w:eastAsia="Arial" w:hAnsiTheme="majorBidi" w:cstheme="majorBidi"/>
          <w:szCs w:val="24"/>
        </w:rPr>
        <w:t xml:space="preserve">for revisions </w:t>
      </w:r>
      <w:r w:rsidR="00354A12" w:rsidRPr="0034273B">
        <w:rPr>
          <w:rFonts w:asciiTheme="majorBidi" w:eastAsia="Arial" w:hAnsiTheme="majorBidi" w:cstheme="majorBidi"/>
          <w:szCs w:val="24"/>
        </w:rPr>
        <w:t xml:space="preserve">under this subsection must include a description of the </w:t>
      </w:r>
      <w:bookmarkStart w:id="3" w:name="_LINE__41_c4f675e4_5143_4c29_a4c0_bdd4f8"/>
      <w:r w:rsidR="00354A12" w:rsidRPr="0034273B">
        <w:rPr>
          <w:rFonts w:asciiTheme="majorBidi" w:eastAsia="Arial" w:hAnsiTheme="majorBidi" w:cstheme="majorBidi"/>
          <w:szCs w:val="24"/>
        </w:rPr>
        <w:t>changed costs or conditions necess</w:t>
      </w:r>
      <w:r w:rsidR="008E45C2" w:rsidRPr="0034273B">
        <w:rPr>
          <w:rFonts w:asciiTheme="majorBidi" w:eastAsia="Arial" w:hAnsiTheme="majorBidi" w:cstheme="majorBidi"/>
          <w:szCs w:val="24"/>
        </w:rPr>
        <w:t>itating the proposed revision.</w:t>
      </w:r>
      <w:r w:rsidR="008E45C2" w:rsidRPr="00847F84">
        <w:rPr>
          <w:rFonts w:ascii="Arial" w:eastAsia="Arial" w:hAnsi="Arial" w:cs="Arial"/>
          <w:szCs w:val="24"/>
        </w:rPr>
        <w:t xml:space="preserve"> </w:t>
      </w:r>
      <w:bookmarkEnd w:id="3"/>
      <w:r w:rsidR="008E45C2" w:rsidRPr="0034273B">
        <w:rPr>
          <w:rFonts w:asciiTheme="majorBidi" w:hAnsiTheme="majorBidi" w:cstheme="majorBidi"/>
          <w:szCs w:val="24"/>
        </w:rPr>
        <w:t xml:space="preserve">The Commission shall, after notice and opportunity for public comment, approve, modify, or reject the proposed revisions. </w:t>
      </w:r>
      <w:r w:rsidR="008E45C2" w:rsidRPr="0034273B">
        <w:rPr>
          <w:rFonts w:asciiTheme="majorBidi" w:eastAsia="Arial" w:hAnsiTheme="majorBidi" w:cstheme="majorBidi"/>
          <w:szCs w:val="24"/>
        </w:rPr>
        <w:t xml:space="preserve">If the Commission rejects the proposed revision, the </w:t>
      </w:r>
      <w:r w:rsidR="006F0084" w:rsidRPr="0034273B">
        <w:rPr>
          <w:rFonts w:asciiTheme="majorBidi" w:eastAsia="Arial" w:hAnsiTheme="majorBidi" w:cstheme="majorBidi"/>
          <w:szCs w:val="24"/>
        </w:rPr>
        <w:t>Electric Company</w:t>
      </w:r>
      <w:r w:rsidR="008E45C2" w:rsidRPr="0034273B">
        <w:rPr>
          <w:rFonts w:asciiTheme="majorBidi" w:eastAsia="Arial" w:hAnsiTheme="majorBidi" w:cstheme="majorBidi"/>
          <w:szCs w:val="24"/>
        </w:rPr>
        <w:t xml:space="preserve"> may submit a new application that addresses the issues giving rise to such rejection, and the Commission shall review such application in accordance with the procedures set forth herein.</w:t>
      </w:r>
    </w:p>
    <w:p w14:paraId="41239ADD" w14:textId="77777777" w:rsidR="00F73F86" w:rsidRPr="0034273B" w:rsidRDefault="00856803" w:rsidP="00393C5A">
      <w:pPr>
        <w:pStyle w:val="ListParagraph"/>
        <w:keepNext/>
        <w:keepLines/>
        <w:numPr>
          <w:ilvl w:val="1"/>
          <w:numId w:val="2"/>
        </w:numPr>
        <w:spacing w:before="100" w:beforeAutospacing="1" w:after="100" w:afterAutospacing="1"/>
        <w:ind w:hanging="720"/>
        <w:jc w:val="both"/>
        <w:rPr>
          <w:b/>
          <w:szCs w:val="24"/>
        </w:rPr>
      </w:pPr>
      <w:r w:rsidRPr="0034273B">
        <w:rPr>
          <w:rFonts w:asciiTheme="majorBidi" w:hAnsiTheme="majorBidi" w:cstheme="majorBidi"/>
          <w:szCs w:val="24"/>
        </w:rPr>
        <w:lastRenderedPageBreak/>
        <w:t>E</w:t>
      </w:r>
      <w:r w:rsidRPr="0034273B">
        <w:rPr>
          <w:rFonts w:asciiTheme="majorBidi" w:eastAsia="Times New Roman" w:hAnsiTheme="majorBidi" w:cstheme="majorBidi"/>
          <w:color w:val="222222"/>
          <w:szCs w:val="24"/>
        </w:rPr>
        <w:t xml:space="preserve">ach </w:t>
      </w:r>
      <w:r w:rsidR="006F0084" w:rsidRPr="0034273B">
        <w:rPr>
          <w:rFonts w:asciiTheme="majorBidi" w:eastAsia="Times New Roman" w:hAnsiTheme="majorBidi" w:cstheme="majorBidi"/>
          <w:color w:val="222222"/>
          <w:szCs w:val="24"/>
        </w:rPr>
        <w:t>Electric Company</w:t>
      </w:r>
      <w:r w:rsidRPr="0034273B">
        <w:rPr>
          <w:rFonts w:asciiTheme="majorBidi" w:eastAsia="Times New Roman" w:hAnsiTheme="majorBidi" w:cstheme="majorBidi"/>
          <w:color w:val="222222"/>
          <w:szCs w:val="24"/>
        </w:rPr>
        <w:t xml:space="preserve"> providing a tariff under this section shall submit a report to the C</w:t>
      </w:r>
      <w:r w:rsidR="00A24551" w:rsidRPr="0034273B">
        <w:rPr>
          <w:rFonts w:asciiTheme="majorBidi" w:eastAsia="Times New Roman" w:hAnsiTheme="majorBidi" w:cstheme="majorBidi"/>
          <w:color w:val="222222"/>
          <w:szCs w:val="24"/>
        </w:rPr>
        <w:t xml:space="preserve">ommission </w:t>
      </w:r>
      <w:r w:rsidRPr="0034273B">
        <w:rPr>
          <w:rFonts w:asciiTheme="majorBidi" w:eastAsia="Times New Roman" w:hAnsiTheme="majorBidi" w:cstheme="majorBidi"/>
          <w:color w:val="222222"/>
          <w:szCs w:val="24"/>
        </w:rPr>
        <w:t xml:space="preserve">on an annual basis or such other time frame as may be established by the Commission, </w:t>
      </w:r>
      <w:r w:rsidR="00680E01" w:rsidRPr="0034273B">
        <w:rPr>
          <w:rFonts w:asciiTheme="majorBidi" w:eastAsia="Times New Roman" w:hAnsiTheme="majorBidi" w:cstheme="majorBidi"/>
          <w:color w:val="222222"/>
          <w:szCs w:val="24"/>
        </w:rPr>
        <w:t>providing</w:t>
      </w:r>
      <w:r w:rsidRPr="0034273B">
        <w:rPr>
          <w:rFonts w:asciiTheme="majorBidi" w:eastAsia="Times New Roman" w:hAnsiTheme="majorBidi" w:cstheme="majorBidi"/>
          <w:color w:val="222222"/>
          <w:szCs w:val="24"/>
        </w:rPr>
        <w:t xml:space="preserve"> the following information:</w:t>
      </w:r>
      <w:r w:rsidR="00680E01" w:rsidRPr="0034273B">
        <w:rPr>
          <w:rFonts w:asciiTheme="majorBidi" w:eastAsia="Times New Roman" w:hAnsiTheme="majorBidi" w:cstheme="majorBidi"/>
          <w:color w:val="222222"/>
          <w:szCs w:val="24"/>
        </w:rPr>
        <w:t xml:space="preserve"> </w:t>
      </w:r>
      <w:r w:rsidRPr="0034273B">
        <w:rPr>
          <w:rFonts w:asciiTheme="majorBidi" w:eastAsia="Times New Roman" w:hAnsiTheme="majorBidi" w:cstheme="majorBidi"/>
          <w:color w:val="222222"/>
          <w:szCs w:val="24"/>
        </w:rPr>
        <w:t>(</w:t>
      </w:r>
      <w:proofErr w:type="spellStart"/>
      <w:r w:rsidR="00354A12" w:rsidRPr="0034273B">
        <w:rPr>
          <w:rFonts w:asciiTheme="majorBidi" w:eastAsia="Times New Roman" w:hAnsiTheme="majorBidi" w:cstheme="majorBidi"/>
          <w:color w:val="222222"/>
          <w:szCs w:val="24"/>
        </w:rPr>
        <w:t>i</w:t>
      </w:r>
      <w:proofErr w:type="spellEnd"/>
      <w:r w:rsidR="00680E01" w:rsidRPr="0034273B">
        <w:rPr>
          <w:rFonts w:asciiTheme="majorBidi" w:eastAsia="Times New Roman" w:hAnsiTheme="majorBidi" w:cstheme="majorBidi"/>
          <w:color w:val="222222"/>
          <w:szCs w:val="24"/>
        </w:rPr>
        <w:t xml:space="preserve">) </w:t>
      </w:r>
      <w:r w:rsidRPr="0034273B">
        <w:rPr>
          <w:rFonts w:asciiTheme="majorBidi" w:eastAsia="Times New Roman" w:hAnsiTheme="majorBidi" w:cstheme="majorBidi"/>
          <w:color w:val="222222"/>
          <w:szCs w:val="24"/>
        </w:rPr>
        <w:t>the number of customers who have arranged to have electricity</w:t>
      </w:r>
      <w:r w:rsidR="00354A12" w:rsidRPr="0034273B">
        <w:rPr>
          <w:rFonts w:asciiTheme="majorBidi" w:eastAsia="Times New Roman" w:hAnsiTheme="majorBidi" w:cstheme="majorBidi"/>
          <w:color w:val="222222"/>
          <w:szCs w:val="24"/>
        </w:rPr>
        <w:t xml:space="preserve"> delivered under the tariff; and </w:t>
      </w:r>
      <w:r w:rsidRPr="0034273B">
        <w:rPr>
          <w:rFonts w:asciiTheme="majorBidi" w:eastAsia="Times New Roman" w:hAnsiTheme="majorBidi" w:cstheme="majorBidi"/>
          <w:color w:val="222222"/>
          <w:szCs w:val="24"/>
        </w:rPr>
        <w:t>(</w:t>
      </w:r>
      <w:r w:rsidR="00354A12" w:rsidRPr="0034273B">
        <w:rPr>
          <w:rFonts w:asciiTheme="majorBidi" w:eastAsia="Times New Roman" w:hAnsiTheme="majorBidi" w:cstheme="majorBidi"/>
          <w:color w:val="222222"/>
          <w:szCs w:val="24"/>
        </w:rPr>
        <w:t>ii</w:t>
      </w:r>
      <w:r w:rsidRPr="0034273B">
        <w:rPr>
          <w:rFonts w:asciiTheme="majorBidi" w:eastAsia="Times New Roman" w:hAnsiTheme="majorBidi" w:cstheme="majorBidi"/>
          <w:color w:val="222222"/>
          <w:szCs w:val="24"/>
        </w:rPr>
        <w:t>) the total amount of electricity delivered under the tariff.</w:t>
      </w:r>
    </w:p>
    <w:p w14:paraId="0DF8F810" w14:textId="77777777" w:rsidR="00680E01" w:rsidRPr="0034273B" w:rsidRDefault="00680E01" w:rsidP="005E6E37">
      <w:pPr>
        <w:pStyle w:val="time"/>
        <w:keepNext/>
        <w:rPr>
          <w:b/>
          <w:bCs/>
          <w:sz w:val="24"/>
        </w:rPr>
      </w:pPr>
      <w:r w:rsidRPr="0034273B">
        <w:rPr>
          <w:b/>
          <w:bCs/>
          <w:sz w:val="24"/>
        </w:rPr>
        <w:t>Section 4. Effective Date</w:t>
      </w:r>
    </w:p>
    <w:p w14:paraId="2351473F" w14:textId="77777777" w:rsidR="00A24551" w:rsidRPr="0034273B" w:rsidRDefault="00A24551" w:rsidP="005E6E37">
      <w:pPr>
        <w:pStyle w:val="time"/>
        <w:keepNext/>
        <w:rPr>
          <w:b/>
          <w:bCs/>
          <w:sz w:val="24"/>
        </w:rPr>
      </w:pPr>
    </w:p>
    <w:p w14:paraId="0026EFAB" w14:textId="77777777" w:rsidR="00F73F86" w:rsidRPr="0034273B" w:rsidRDefault="00F73F86" w:rsidP="005E6E37">
      <w:pPr>
        <w:pStyle w:val="time"/>
        <w:keepNext/>
        <w:rPr>
          <w:sz w:val="24"/>
        </w:rPr>
      </w:pPr>
      <w:r w:rsidRPr="0034273B">
        <w:rPr>
          <w:sz w:val="24"/>
        </w:rPr>
        <w:t xml:space="preserve">This act shall take effect </w:t>
      </w:r>
      <w:r w:rsidR="00680E01" w:rsidRPr="0034273B">
        <w:rPr>
          <w:sz w:val="24"/>
        </w:rPr>
        <w:t>on the date of its enactment</w:t>
      </w:r>
      <w:r w:rsidRPr="0034273B">
        <w:rPr>
          <w:sz w:val="24"/>
        </w:rPr>
        <w:t>.</w:t>
      </w:r>
    </w:p>
    <w:p w14:paraId="70C513F0" w14:textId="77777777" w:rsidR="00F73F86" w:rsidRPr="0034273B" w:rsidRDefault="00BC0981" w:rsidP="005E6E37">
      <w:pPr>
        <w:pStyle w:val="time"/>
        <w:keepNext/>
        <w:rPr>
          <w:b/>
          <w:sz w:val="24"/>
        </w:rPr>
      </w:pPr>
      <w:r w:rsidRPr="0034273B">
        <w:rPr>
          <w:sz w:val="24"/>
        </w:rPr>
        <w:t xml:space="preserve"> </w:t>
      </w:r>
    </w:p>
    <w:p w14:paraId="539ACD75" w14:textId="77777777" w:rsidR="00BC0981" w:rsidRPr="0034273B" w:rsidRDefault="00BC0981" w:rsidP="005E6E37">
      <w:pPr>
        <w:pStyle w:val="BodyText"/>
        <w:keepNext/>
        <w:jc w:val="both"/>
        <w:rPr>
          <w:rFonts w:ascii="Times New Roman" w:hAnsi="Times New Roman" w:cs="Times New Roman"/>
          <w:sz w:val="24"/>
          <w:szCs w:val="24"/>
        </w:rPr>
      </w:pPr>
    </w:p>
    <w:p w14:paraId="74C8DFB0" w14:textId="77777777" w:rsidR="00315394" w:rsidRPr="0034273B" w:rsidRDefault="00315394" w:rsidP="0031575C">
      <w:pPr>
        <w:rPr>
          <w:sz w:val="24"/>
          <w:szCs w:val="24"/>
          <w:lang w:val="en-US"/>
        </w:rPr>
      </w:pPr>
    </w:p>
    <w:sectPr w:rsidR="00315394" w:rsidRPr="0034273B" w:rsidSect="00DE691E">
      <w:headerReference w:type="default" r:id="rId8"/>
      <w:footerReference w:type="default" r:id="rId9"/>
      <w:headerReference w:type="first" r:id="rId10"/>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8D642" w14:textId="77777777" w:rsidR="00243AB9" w:rsidRDefault="00243AB9" w:rsidP="003F5ECE">
      <w:r>
        <w:separator/>
      </w:r>
    </w:p>
  </w:endnote>
  <w:endnote w:type="continuationSeparator" w:id="0">
    <w:p w14:paraId="745AED8D" w14:textId="77777777" w:rsidR="00243AB9" w:rsidRDefault="00243AB9" w:rsidP="003F5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2549984"/>
      <w:docPartObj>
        <w:docPartGallery w:val="Page Numbers (Bottom of Page)"/>
        <w:docPartUnique/>
      </w:docPartObj>
    </w:sdtPr>
    <w:sdtEndPr>
      <w:rPr>
        <w:noProof/>
      </w:rPr>
    </w:sdtEndPr>
    <w:sdtContent>
      <w:p w14:paraId="58777B78" w14:textId="77777777" w:rsidR="00DE691E" w:rsidRDefault="00DE691E">
        <w:pPr>
          <w:pStyle w:val="Footer"/>
          <w:jc w:val="center"/>
        </w:pPr>
        <w:r>
          <w:fldChar w:fldCharType="begin"/>
        </w:r>
        <w:r>
          <w:instrText xml:space="preserve"> PAGE   \* MERGEFORMAT </w:instrText>
        </w:r>
        <w:r>
          <w:fldChar w:fldCharType="separate"/>
        </w:r>
        <w:r w:rsidR="002011F8">
          <w:rPr>
            <w:noProof/>
          </w:rPr>
          <w:t>2</w:t>
        </w:r>
        <w:r>
          <w:rPr>
            <w:noProof/>
          </w:rPr>
          <w:fldChar w:fldCharType="end"/>
        </w:r>
      </w:p>
    </w:sdtContent>
  </w:sdt>
  <w:p w14:paraId="7AC89A9C" w14:textId="77777777" w:rsidR="00DE691E" w:rsidRDefault="00DE69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1193B" w14:textId="77777777" w:rsidR="00243AB9" w:rsidRDefault="00243AB9" w:rsidP="003F5ECE">
      <w:r>
        <w:separator/>
      </w:r>
    </w:p>
  </w:footnote>
  <w:footnote w:type="continuationSeparator" w:id="0">
    <w:p w14:paraId="26423AEC" w14:textId="77777777" w:rsidR="00243AB9" w:rsidRDefault="00243AB9" w:rsidP="003F5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20239" w14:textId="77777777" w:rsidR="000E08A1" w:rsidRPr="00A24551" w:rsidRDefault="000E08A1" w:rsidP="006F0084">
    <w:pPr>
      <w:pStyle w:val="Header"/>
      <w:jc w:val="center"/>
      <w:rPr>
        <w:rFonts w:asciiTheme="majorBidi" w:hAnsiTheme="majorBidi" w:cstheme="majorBidi"/>
        <w:sz w:val="28"/>
        <w:szCs w:val="28"/>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5EAD0" w14:textId="77777777" w:rsidR="00280067" w:rsidRDefault="00280067" w:rsidP="00280067">
    <w:pPr>
      <w:pStyle w:val="Header"/>
      <w:spacing w:after="120"/>
      <w:jc w:val="center"/>
      <w:rPr>
        <w:rFonts w:asciiTheme="majorBidi" w:hAnsiTheme="majorBidi" w:cstheme="majorBidi"/>
        <w:sz w:val="28"/>
        <w:szCs w:val="28"/>
        <w:lang w:val="en-US"/>
      </w:rPr>
    </w:pPr>
    <w:r w:rsidRPr="00A24551">
      <w:rPr>
        <w:rFonts w:asciiTheme="majorBidi" w:hAnsiTheme="majorBidi" w:cstheme="majorBidi"/>
        <w:sz w:val="28"/>
        <w:szCs w:val="28"/>
        <w:lang w:val="en-US"/>
      </w:rPr>
      <w:t>Model Law for Establishing Alternative Tariffs to Demand Charges for DC Fast Chargers</w:t>
    </w:r>
  </w:p>
  <w:p w14:paraId="0F4E059B" w14:textId="77777777" w:rsidR="00280067" w:rsidRDefault="00280067" w:rsidP="0028006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6EB8"/>
    <w:multiLevelType w:val="multilevel"/>
    <w:tmpl w:val="82A09678"/>
    <w:name w:val="Firm Numbering"/>
    <w:lvl w:ilvl="0">
      <w:start w:val="1"/>
      <w:numFmt w:val="decimal"/>
      <w:pStyle w:val="Heading1"/>
      <w:lvlText w:val="%1"/>
      <w:lvlJc w:val="left"/>
      <w:pPr>
        <w:ind w:left="907" w:hanging="907"/>
      </w:pPr>
      <w:rPr>
        <w:rFonts w:hint="default"/>
        <w:b w:val="0"/>
        <w:i w:val="0"/>
      </w:rPr>
    </w:lvl>
    <w:lvl w:ilvl="1">
      <w:start w:val="1"/>
      <w:numFmt w:val="decimal"/>
      <w:pStyle w:val="Heading2"/>
      <w:lvlText w:val="%1.%2"/>
      <w:lvlJc w:val="left"/>
      <w:pPr>
        <w:ind w:left="907" w:hanging="907"/>
      </w:pPr>
      <w:rPr>
        <w:rFonts w:hint="default"/>
        <w:b w:val="0"/>
        <w:i w:val="0"/>
      </w:rPr>
    </w:lvl>
    <w:lvl w:ilvl="2">
      <w:start w:val="1"/>
      <w:numFmt w:val="decimal"/>
      <w:pStyle w:val="Heading3"/>
      <w:lvlText w:val="%1.%2.%3"/>
      <w:lvlJc w:val="left"/>
      <w:pPr>
        <w:ind w:left="907" w:hanging="907"/>
      </w:pPr>
      <w:rPr>
        <w:rFonts w:hint="default"/>
      </w:rPr>
    </w:lvl>
    <w:lvl w:ilvl="3">
      <w:start w:val="1"/>
      <w:numFmt w:val="lowerLetter"/>
      <w:pStyle w:val="Heading4"/>
      <w:lvlText w:val="(%4)"/>
      <w:lvlJc w:val="left"/>
      <w:pPr>
        <w:ind w:left="1644" w:hanging="737"/>
      </w:pPr>
      <w:rPr>
        <w:rFonts w:hint="default"/>
      </w:rPr>
    </w:lvl>
    <w:lvl w:ilvl="4">
      <w:start w:val="1"/>
      <w:numFmt w:val="lowerRoman"/>
      <w:pStyle w:val="Heading5"/>
      <w:lvlText w:val="(%5)"/>
      <w:lvlJc w:val="left"/>
      <w:pPr>
        <w:ind w:left="2381" w:hanging="737"/>
      </w:pPr>
      <w:rPr>
        <w:rFonts w:hint="default"/>
      </w:rPr>
    </w:lvl>
    <w:lvl w:ilvl="5">
      <w:start w:val="1"/>
      <w:numFmt w:val="upperLetter"/>
      <w:pStyle w:val="Heading6"/>
      <w:lvlText w:val="(%6)"/>
      <w:lvlJc w:val="left"/>
      <w:pPr>
        <w:ind w:left="3118" w:hanging="737"/>
      </w:pPr>
      <w:rPr>
        <w:rFonts w:hint="default"/>
      </w:rPr>
    </w:lvl>
    <w:lvl w:ilvl="6">
      <w:start w:val="1"/>
      <w:numFmt w:val="decimal"/>
      <w:pStyle w:val="Heading7"/>
      <w:lvlText w:val="(%7)"/>
      <w:lvlJc w:val="left"/>
      <w:pPr>
        <w:ind w:left="3855" w:hanging="737"/>
      </w:pPr>
      <w:rPr>
        <w:rFonts w:hint="default"/>
        <w:b w:val="0"/>
        <w:i w:val="0"/>
      </w:rPr>
    </w:lvl>
    <w:lvl w:ilvl="7">
      <w:start w:val="1"/>
      <w:numFmt w:val="lowerLetter"/>
      <w:pStyle w:val="Heading8"/>
      <w:lvlText w:val="%8."/>
      <w:lvlJc w:val="left"/>
      <w:pPr>
        <w:ind w:left="4592" w:hanging="737"/>
      </w:pPr>
      <w:rPr>
        <w:rFonts w:hint="default"/>
      </w:rPr>
    </w:lvl>
    <w:lvl w:ilvl="8">
      <w:start w:val="1"/>
      <w:numFmt w:val="lowerRoman"/>
      <w:pStyle w:val="Heading9"/>
      <w:lvlText w:val="%9."/>
      <w:lvlJc w:val="left"/>
      <w:pPr>
        <w:ind w:left="5329" w:hanging="737"/>
      </w:pPr>
      <w:rPr>
        <w:rFonts w:hint="default"/>
        <w:b w:val="0"/>
        <w:i w:val="0"/>
      </w:rPr>
    </w:lvl>
  </w:abstractNum>
  <w:abstractNum w:abstractNumId="1" w15:restartNumberingAfterBreak="0">
    <w:nsid w:val="04880EFC"/>
    <w:multiLevelType w:val="hybridMultilevel"/>
    <w:tmpl w:val="21CC0514"/>
    <w:lvl w:ilvl="0" w:tplc="4C56D430">
      <w:start w:val="1"/>
      <w:numFmt w:val="upperRoman"/>
      <w:lvlText w:val="%1."/>
      <w:lvlJc w:val="left"/>
      <w:pPr>
        <w:ind w:left="1080" w:hanging="720"/>
      </w:pPr>
      <w:rPr>
        <w:rFonts w:hint="default"/>
        <w:b w:val="0"/>
        <w:bCs w:val="0"/>
      </w:rPr>
    </w:lvl>
    <w:lvl w:ilvl="1" w:tplc="FA38C514">
      <w:start w:val="1"/>
      <w:numFmt w:val="lowerLetter"/>
      <w:lvlText w:val="%2."/>
      <w:lvlJc w:val="left"/>
      <w:pPr>
        <w:ind w:left="171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B76B91"/>
    <w:multiLevelType w:val="hybridMultilevel"/>
    <w:tmpl w:val="A27604E6"/>
    <w:lvl w:ilvl="0" w:tplc="2D8813EC">
      <w:start w:val="1"/>
      <w:numFmt w:val="lowerLetter"/>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DDE"/>
    <w:rsid w:val="000362C0"/>
    <w:rsid w:val="00085A98"/>
    <w:rsid w:val="000B0DDD"/>
    <w:rsid w:val="000E08A1"/>
    <w:rsid w:val="00126B27"/>
    <w:rsid w:val="001A494E"/>
    <w:rsid w:val="001B1608"/>
    <w:rsid w:val="001C7AA8"/>
    <w:rsid w:val="002011F8"/>
    <w:rsid w:val="00243AB9"/>
    <w:rsid w:val="00253698"/>
    <w:rsid w:val="002668E7"/>
    <w:rsid w:val="00280067"/>
    <w:rsid w:val="00290D64"/>
    <w:rsid w:val="00291A13"/>
    <w:rsid w:val="002E1503"/>
    <w:rsid w:val="002E67CC"/>
    <w:rsid w:val="00315394"/>
    <w:rsid w:val="0031575C"/>
    <w:rsid w:val="0034273B"/>
    <w:rsid w:val="00354A12"/>
    <w:rsid w:val="00393C5A"/>
    <w:rsid w:val="0039682A"/>
    <w:rsid w:val="003F5ECE"/>
    <w:rsid w:val="003F7942"/>
    <w:rsid w:val="00441D0E"/>
    <w:rsid w:val="00444841"/>
    <w:rsid w:val="00450899"/>
    <w:rsid w:val="00486796"/>
    <w:rsid w:val="004F26A3"/>
    <w:rsid w:val="005142F3"/>
    <w:rsid w:val="005919B9"/>
    <w:rsid w:val="005E1049"/>
    <w:rsid w:val="005E5B38"/>
    <w:rsid w:val="005E6E37"/>
    <w:rsid w:val="005F381F"/>
    <w:rsid w:val="006071F7"/>
    <w:rsid w:val="00680E01"/>
    <w:rsid w:val="00684A60"/>
    <w:rsid w:val="006F0084"/>
    <w:rsid w:val="006F5ADF"/>
    <w:rsid w:val="00722A0E"/>
    <w:rsid w:val="00735C48"/>
    <w:rsid w:val="00745836"/>
    <w:rsid w:val="00786DF8"/>
    <w:rsid w:val="00794455"/>
    <w:rsid w:val="00811FF7"/>
    <w:rsid w:val="00847F84"/>
    <w:rsid w:val="00856803"/>
    <w:rsid w:val="00856DDE"/>
    <w:rsid w:val="0087065F"/>
    <w:rsid w:val="008C6F09"/>
    <w:rsid w:val="008D6950"/>
    <w:rsid w:val="008E45C2"/>
    <w:rsid w:val="008E7E1C"/>
    <w:rsid w:val="008F2791"/>
    <w:rsid w:val="00A07C84"/>
    <w:rsid w:val="00A124F1"/>
    <w:rsid w:val="00A24551"/>
    <w:rsid w:val="00A76123"/>
    <w:rsid w:val="00AC4618"/>
    <w:rsid w:val="00AE2353"/>
    <w:rsid w:val="00B218B1"/>
    <w:rsid w:val="00B54E0A"/>
    <w:rsid w:val="00B55F0D"/>
    <w:rsid w:val="00BC0981"/>
    <w:rsid w:val="00C3329E"/>
    <w:rsid w:val="00CA13CD"/>
    <w:rsid w:val="00D11D99"/>
    <w:rsid w:val="00D60A53"/>
    <w:rsid w:val="00D77F9B"/>
    <w:rsid w:val="00DD2A7D"/>
    <w:rsid w:val="00DE691E"/>
    <w:rsid w:val="00E11E9E"/>
    <w:rsid w:val="00E86F6D"/>
    <w:rsid w:val="00EF71D1"/>
    <w:rsid w:val="00F73F86"/>
    <w:rsid w:val="00FA3BE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4E99E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D0E"/>
    <w:pPr>
      <w:spacing w:after="0" w:line="240" w:lineRule="auto"/>
    </w:pPr>
    <w:rPr>
      <w:rFonts w:ascii="Tahoma" w:hAnsi="Tahoma"/>
      <w:sz w:val="20"/>
    </w:rPr>
  </w:style>
  <w:style w:type="paragraph" w:styleId="Heading1">
    <w:name w:val="heading 1"/>
    <w:basedOn w:val="Normal"/>
    <w:next w:val="Normal"/>
    <w:link w:val="Heading1Char"/>
    <w:uiPriority w:val="9"/>
    <w:qFormat/>
    <w:rsid w:val="00D77F9B"/>
    <w:pPr>
      <w:keepNext/>
      <w:numPr>
        <w:numId w:val="1"/>
      </w:numPr>
      <w:suppressAutoHyphens/>
      <w:spacing w:before="240"/>
      <w:outlineLvl w:val="0"/>
    </w:pPr>
    <w:rPr>
      <w:rFonts w:eastAsiaTheme="majorEastAsia" w:cstheme="majorBidi"/>
      <w:b/>
      <w:caps/>
      <w:szCs w:val="32"/>
    </w:rPr>
  </w:style>
  <w:style w:type="paragraph" w:styleId="Heading2">
    <w:name w:val="heading 2"/>
    <w:basedOn w:val="Normal"/>
    <w:next w:val="Normal"/>
    <w:link w:val="Heading2Char"/>
    <w:uiPriority w:val="9"/>
    <w:qFormat/>
    <w:rsid w:val="00D77F9B"/>
    <w:pPr>
      <w:keepNext/>
      <w:numPr>
        <w:ilvl w:val="1"/>
        <w:numId w:val="1"/>
      </w:numPr>
      <w:suppressAutoHyphens/>
      <w:spacing w:before="240"/>
      <w:outlineLvl w:val="1"/>
    </w:pPr>
    <w:rPr>
      <w:rFonts w:eastAsiaTheme="majorEastAsia" w:cstheme="majorBidi"/>
      <w:b/>
      <w:szCs w:val="26"/>
    </w:rPr>
  </w:style>
  <w:style w:type="paragraph" w:styleId="Heading3">
    <w:name w:val="heading 3"/>
    <w:basedOn w:val="Normal"/>
    <w:next w:val="Normal"/>
    <w:link w:val="Heading3Char"/>
    <w:uiPriority w:val="9"/>
    <w:qFormat/>
    <w:rsid w:val="00D77F9B"/>
    <w:pPr>
      <w:numPr>
        <w:ilvl w:val="2"/>
        <w:numId w:val="1"/>
      </w:numPr>
      <w:suppressAutoHyphens/>
      <w:spacing w:before="240"/>
      <w:outlineLvl w:val="2"/>
    </w:pPr>
    <w:rPr>
      <w:rFonts w:eastAsiaTheme="majorEastAsia" w:cstheme="majorBidi"/>
      <w:szCs w:val="24"/>
    </w:rPr>
  </w:style>
  <w:style w:type="paragraph" w:styleId="Heading4">
    <w:name w:val="heading 4"/>
    <w:basedOn w:val="Normal"/>
    <w:next w:val="Normal"/>
    <w:link w:val="Heading4Char"/>
    <w:uiPriority w:val="9"/>
    <w:unhideWhenUsed/>
    <w:qFormat/>
    <w:rsid w:val="00D77F9B"/>
    <w:pPr>
      <w:numPr>
        <w:ilvl w:val="3"/>
        <w:numId w:val="1"/>
      </w:numPr>
      <w:suppressAutoHyphens/>
      <w:spacing w:before="240"/>
      <w:outlineLvl w:val="3"/>
    </w:pPr>
    <w:rPr>
      <w:rFonts w:eastAsiaTheme="majorEastAsia" w:cstheme="majorBidi"/>
      <w:iCs/>
    </w:rPr>
  </w:style>
  <w:style w:type="paragraph" w:styleId="Heading5">
    <w:name w:val="heading 5"/>
    <w:basedOn w:val="Normal"/>
    <w:next w:val="Normal"/>
    <w:link w:val="Heading5Char"/>
    <w:uiPriority w:val="9"/>
    <w:unhideWhenUsed/>
    <w:qFormat/>
    <w:rsid w:val="00D77F9B"/>
    <w:pPr>
      <w:numPr>
        <w:ilvl w:val="4"/>
        <w:numId w:val="1"/>
      </w:numPr>
      <w:suppressAutoHyphens/>
      <w:spacing w:before="240"/>
      <w:outlineLvl w:val="4"/>
    </w:pPr>
    <w:rPr>
      <w:rFonts w:eastAsiaTheme="majorEastAsia" w:cstheme="majorBidi"/>
    </w:rPr>
  </w:style>
  <w:style w:type="paragraph" w:styleId="Heading6">
    <w:name w:val="heading 6"/>
    <w:basedOn w:val="Normal"/>
    <w:next w:val="Normal"/>
    <w:link w:val="Heading6Char"/>
    <w:uiPriority w:val="9"/>
    <w:unhideWhenUsed/>
    <w:qFormat/>
    <w:rsid w:val="00D77F9B"/>
    <w:pPr>
      <w:numPr>
        <w:ilvl w:val="5"/>
        <w:numId w:val="1"/>
      </w:numPr>
      <w:suppressAutoHyphens/>
      <w:spacing w:before="240"/>
      <w:outlineLvl w:val="5"/>
    </w:pPr>
    <w:rPr>
      <w:rFonts w:eastAsiaTheme="majorEastAsia" w:cstheme="majorBidi"/>
    </w:rPr>
  </w:style>
  <w:style w:type="paragraph" w:styleId="Heading7">
    <w:name w:val="heading 7"/>
    <w:basedOn w:val="Normal"/>
    <w:next w:val="Normal"/>
    <w:link w:val="Heading7Char"/>
    <w:uiPriority w:val="9"/>
    <w:unhideWhenUsed/>
    <w:qFormat/>
    <w:rsid w:val="00D77F9B"/>
    <w:pPr>
      <w:numPr>
        <w:ilvl w:val="6"/>
        <w:numId w:val="1"/>
      </w:numPr>
      <w:suppressAutoHyphens/>
      <w:spacing w:before="240"/>
      <w:outlineLvl w:val="6"/>
    </w:pPr>
    <w:rPr>
      <w:rFonts w:eastAsiaTheme="majorEastAsia" w:cstheme="majorBidi"/>
      <w:iCs/>
    </w:rPr>
  </w:style>
  <w:style w:type="paragraph" w:styleId="Heading8">
    <w:name w:val="heading 8"/>
    <w:basedOn w:val="Normal"/>
    <w:next w:val="Normal"/>
    <w:link w:val="Heading8Char"/>
    <w:uiPriority w:val="9"/>
    <w:unhideWhenUsed/>
    <w:qFormat/>
    <w:rsid w:val="00D77F9B"/>
    <w:pPr>
      <w:numPr>
        <w:ilvl w:val="7"/>
        <w:numId w:val="1"/>
      </w:numPr>
      <w:suppressAutoHyphens/>
      <w:spacing w:before="240"/>
      <w:outlineLvl w:val="7"/>
    </w:pPr>
    <w:rPr>
      <w:rFonts w:eastAsiaTheme="majorEastAsia" w:cstheme="majorBidi"/>
      <w:szCs w:val="21"/>
    </w:rPr>
  </w:style>
  <w:style w:type="paragraph" w:styleId="Heading9">
    <w:name w:val="heading 9"/>
    <w:basedOn w:val="Normal"/>
    <w:next w:val="Normal"/>
    <w:link w:val="Heading9Char"/>
    <w:uiPriority w:val="9"/>
    <w:unhideWhenUsed/>
    <w:qFormat/>
    <w:rsid w:val="00D77F9B"/>
    <w:pPr>
      <w:numPr>
        <w:ilvl w:val="8"/>
        <w:numId w:val="1"/>
      </w:numPr>
      <w:suppressAutoHyphens/>
      <w:spacing w:before="240"/>
      <w:outlineLvl w:val="8"/>
    </w:pPr>
    <w:rPr>
      <w:rFonts w:eastAsiaTheme="majorEastAsia" w:cstheme="majorBid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F9B"/>
    <w:rPr>
      <w:rFonts w:ascii="Tahoma" w:eastAsiaTheme="majorEastAsia" w:hAnsi="Tahoma" w:cstheme="majorBidi"/>
      <w:b/>
      <w:caps/>
      <w:sz w:val="20"/>
      <w:szCs w:val="32"/>
    </w:rPr>
  </w:style>
  <w:style w:type="character" w:customStyle="1" w:styleId="Heading2Char">
    <w:name w:val="Heading 2 Char"/>
    <w:basedOn w:val="DefaultParagraphFont"/>
    <w:link w:val="Heading2"/>
    <w:uiPriority w:val="9"/>
    <w:rsid w:val="00D77F9B"/>
    <w:rPr>
      <w:rFonts w:ascii="Tahoma" w:eastAsiaTheme="majorEastAsia" w:hAnsi="Tahoma" w:cstheme="majorBidi"/>
      <w:b/>
      <w:sz w:val="20"/>
      <w:szCs w:val="26"/>
    </w:rPr>
  </w:style>
  <w:style w:type="paragraph" w:styleId="BodyText">
    <w:name w:val="Body Text"/>
    <w:basedOn w:val="Normal"/>
    <w:link w:val="BodyTextChar"/>
    <w:uiPriority w:val="1"/>
    <w:qFormat/>
    <w:rsid w:val="0031575C"/>
    <w:pPr>
      <w:suppressAutoHyphens/>
      <w:spacing w:before="240"/>
      <w:ind w:left="907"/>
    </w:pPr>
  </w:style>
  <w:style w:type="character" w:customStyle="1" w:styleId="BodyTextChar">
    <w:name w:val="Body Text Char"/>
    <w:basedOn w:val="DefaultParagraphFont"/>
    <w:link w:val="BodyText"/>
    <w:uiPriority w:val="1"/>
    <w:rsid w:val="0031575C"/>
    <w:rPr>
      <w:rFonts w:ascii="Tahoma" w:hAnsi="Tahoma"/>
      <w:sz w:val="20"/>
    </w:rPr>
  </w:style>
  <w:style w:type="paragraph" w:styleId="Footer">
    <w:name w:val="footer"/>
    <w:basedOn w:val="Normal"/>
    <w:link w:val="FooterChar"/>
    <w:uiPriority w:val="99"/>
    <w:rsid w:val="00735C48"/>
    <w:pPr>
      <w:tabs>
        <w:tab w:val="center" w:pos="4680"/>
        <w:tab w:val="right" w:pos="9360"/>
      </w:tabs>
    </w:pPr>
  </w:style>
  <w:style w:type="character" w:customStyle="1" w:styleId="FooterChar">
    <w:name w:val="Footer Char"/>
    <w:basedOn w:val="DefaultParagraphFont"/>
    <w:link w:val="Footer"/>
    <w:uiPriority w:val="99"/>
    <w:rsid w:val="00735C48"/>
    <w:rPr>
      <w:rFonts w:ascii="Tahoma" w:hAnsi="Tahoma"/>
      <w:sz w:val="20"/>
    </w:rPr>
  </w:style>
  <w:style w:type="paragraph" w:styleId="Header">
    <w:name w:val="header"/>
    <w:basedOn w:val="Normal"/>
    <w:link w:val="HeaderChar"/>
    <w:uiPriority w:val="99"/>
    <w:rsid w:val="00735C48"/>
    <w:pPr>
      <w:tabs>
        <w:tab w:val="center" w:pos="4680"/>
        <w:tab w:val="right" w:pos="9360"/>
      </w:tabs>
    </w:pPr>
  </w:style>
  <w:style w:type="character" w:customStyle="1" w:styleId="HeaderChar">
    <w:name w:val="Header Char"/>
    <w:basedOn w:val="DefaultParagraphFont"/>
    <w:link w:val="Header"/>
    <w:uiPriority w:val="99"/>
    <w:rsid w:val="00735C48"/>
    <w:rPr>
      <w:rFonts w:ascii="Tahoma" w:hAnsi="Tahoma"/>
      <w:sz w:val="20"/>
    </w:rPr>
  </w:style>
  <w:style w:type="character" w:customStyle="1" w:styleId="Heading3Char">
    <w:name w:val="Heading 3 Char"/>
    <w:basedOn w:val="DefaultParagraphFont"/>
    <w:link w:val="Heading3"/>
    <w:uiPriority w:val="9"/>
    <w:rsid w:val="00D77F9B"/>
    <w:rPr>
      <w:rFonts w:ascii="Tahoma" w:eastAsiaTheme="majorEastAsia" w:hAnsi="Tahoma" w:cstheme="majorBidi"/>
      <w:sz w:val="20"/>
      <w:szCs w:val="24"/>
    </w:rPr>
  </w:style>
  <w:style w:type="character" w:customStyle="1" w:styleId="Heading4Char">
    <w:name w:val="Heading 4 Char"/>
    <w:basedOn w:val="DefaultParagraphFont"/>
    <w:link w:val="Heading4"/>
    <w:uiPriority w:val="9"/>
    <w:rsid w:val="00D77F9B"/>
    <w:rPr>
      <w:rFonts w:ascii="Tahoma" w:eastAsiaTheme="majorEastAsia" w:hAnsi="Tahoma" w:cstheme="majorBidi"/>
      <w:iCs/>
      <w:sz w:val="20"/>
    </w:rPr>
  </w:style>
  <w:style w:type="character" w:customStyle="1" w:styleId="Heading5Char">
    <w:name w:val="Heading 5 Char"/>
    <w:basedOn w:val="DefaultParagraphFont"/>
    <w:link w:val="Heading5"/>
    <w:uiPriority w:val="9"/>
    <w:rsid w:val="00D77F9B"/>
    <w:rPr>
      <w:rFonts w:ascii="Tahoma" w:eastAsiaTheme="majorEastAsia" w:hAnsi="Tahoma" w:cstheme="majorBidi"/>
      <w:sz w:val="20"/>
    </w:rPr>
  </w:style>
  <w:style w:type="character" w:customStyle="1" w:styleId="Heading6Char">
    <w:name w:val="Heading 6 Char"/>
    <w:basedOn w:val="DefaultParagraphFont"/>
    <w:link w:val="Heading6"/>
    <w:uiPriority w:val="9"/>
    <w:rsid w:val="00D77F9B"/>
    <w:rPr>
      <w:rFonts w:ascii="Tahoma" w:eastAsiaTheme="majorEastAsia" w:hAnsi="Tahoma" w:cstheme="majorBidi"/>
      <w:sz w:val="20"/>
    </w:rPr>
  </w:style>
  <w:style w:type="character" w:customStyle="1" w:styleId="Heading7Char">
    <w:name w:val="Heading 7 Char"/>
    <w:basedOn w:val="DefaultParagraphFont"/>
    <w:link w:val="Heading7"/>
    <w:uiPriority w:val="9"/>
    <w:rsid w:val="00D77F9B"/>
    <w:rPr>
      <w:rFonts w:ascii="Tahoma" w:eastAsiaTheme="majorEastAsia" w:hAnsi="Tahoma" w:cstheme="majorBidi"/>
      <w:iCs/>
      <w:sz w:val="20"/>
    </w:rPr>
  </w:style>
  <w:style w:type="character" w:customStyle="1" w:styleId="Heading8Char">
    <w:name w:val="Heading 8 Char"/>
    <w:basedOn w:val="DefaultParagraphFont"/>
    <w:link w:val="Heading8"/>
    <w:uiPriority w:val="9"/>
    <w:rsid w:val="00D77F9B"/>
    <w:rPr>
      <w:rFonts w:ascii="Tahoma" w:eastAsiaTheme="majorEastAsia" w:hAnsi="Tahoma" w:cstheme="majorBidi"/>
      <w:sz w:val="20"/>
      <w:szCs w:val="21"/>
    </w:rPr>
  </w:style>
  <w:style w:type="character" w:customStyle="1" w:styleId="Heading9Char">
    <w:name w:val="Heading 9 Char"/>
    <w:basedOn w:val="DefaultParagraphFont"/>
    <w:link w:val="Heading9"/>
    <w:uiPriority w:val="9"/>
    <w:rsid w:val="00D77F9B"/>
    <w:rPr>
      <w:rFonts w:ascii="Tahoma" w:eastAsiaTheme="majorEastAsia" w:hAnsi="Tahoma" w:cstheme="majorBidi"/>
      <w:iCs/>
      <w:sz w:val="20"/>
      <w:szCs w:val="21"/>
    </w:rPr>
  </w:style>
  <w:style w:type="paragraph" w:styleId="CommentText">
    <w:name w:val="annotation text"/>
    <w:basedOn w:val="Normal"/>
    <w:link w:val="CommentTextChar"/>
    <w:uiPriority w:val="99"/>
    <w:semiHidden/>
    <w:unhideWhenUsed/>
    <w:rsid w:val="00856DDE"/>
    <w:rPr>
      <w:szCs w:val="20"/>
      <w:lang w:val="en-US"/>
    </w:rPr>
  </w:style>
  <w:style w:type="character" w:customStyle="1" w:styleId="CommentTextChar">
    <w:name w:val="Comment Text Char"/>
    <w:basedOn w:val="DefaultParagraphFont"/>
    <w:link w:val="CommentText"/>
    <w:uiPriority w:val="99"/>
    <w:semiHidden/>
    <w:rsid w:val="00856DDE"/>
    <w:rPr>
      <w:rFonts w:ascii="Tahoma" w:hAnsi="Tahoma"/>
      <w:sz w:val="20"/>
      <w:szCs w:val="20"/>
      <w:lang w:val="en-US"/>
    </w:rPr>
  </w:style>
  <w:style w:type="paragraph" w:styleId="ListParagraph">
    <w:name w:val="List Paragraph"/>
    <w:basedOn w:val="Normal"/>
    <w:uiPriority w:val="34"/>
    <w:qFormat/>
    <w:rsid w:val="00BC0981"/>
    <w:pPr>
      <w:spacing w:after="200" w:line="276" w:lineRule="auto"/>
      <w:ind w:left="720"/>
      <w:contextualSpacing/>
    </w:pPr>
    <w:rPr>
      <w:rFonts w:ascii="Times New Roman" w:eastAsiaTheme="minorHAnsi" w:hAnsi="Times New Roman"/>
      <w:sz w:val="24"/>
      <w:lang w:val="en-US" w:eastAsia="en-US"/>
    </w:rPr>
  </w:style>
  <w:style w:type="paragraph" w:customStyle="1" w:styleId="time">
    <w:name w:val="time"/>
    <w:basedOn w:val="Normal"/>
    <w:rsid w:val="00680E0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heme="majorBidi" w:eastAsia="Times New Roman" w:hAnsiTheme="majorBidi" w:cstheme="majorBidi"/>
      <w:color w:val="222222"/>
      <w:szCs w:val="24"/>
    </w:rPr>
  </w:style>
  <w:style w:type="paragraph" w:styleId="BalloonText">
    <w:name w:val="Balloon Text"/>
    <w:basedOn w:val="Normal"/>
    <w:link w:val="BalloonTextChar"/>
    <w:uiPriority w:val="99"/>
    <w:semiHidden/>
    <w:unhideWhenUsed/>
    <w:rsid w:val="000E08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08A1"/>
    <w:rPr>
      <w:rFonts w:ascii="Segoe UI" w:hAnsi="Segoe UI" w:cs="Segoe UI"/>
      <w:sz w:val="18"/>
      <w:szCs w:val="18"/>
    </w:rPr>
  </w:style>
  <w:style w:type="character" w:styleId="Hyperlink">
    <w:name w:val="Hyperlink"/>
    <w:basedOn w:val="DefaultParagraphFont"/>
    <w:uiPriority w:val="99"/>
    <w:unhideWhenUsed/>
    <w:rsid w:val="00847F84"/>
    <w:rPr>
      <w:color w:val="636569" w:themeColor="hyperlink"/>
      <w:u w:val="single"/>
    </w:rPr>
  </w:style>
  <w:style w:type="character" w:styleId="UnresolvedMention">
    <w:name w:val="Unresolved Mention"/>
    <w:basedOn w:val="DefaultParagraphFont"/>
    <w:uiPriority w:val="99"/>
    <w:semiHidden/>
    <w:unhideWhenUsed/>
    <w:rsid w:val="00847F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479745">
      <w:bodyDiv w:val="1"/>
      <w:marLeft w:val="0"/>
      <w:marRight w:val="0"/>
      <w:marTop w:val="0"/>
      <w:marBottom w:val="0"/>
      <w:divBdr>
        <w:top w:val="none" w:sz="0" w:space="0" w:color="auto"/>
        <w:left w:val="none" w:sz="0" w:space="0" w:color="auto"/>
        <w:bottom w:val="none" w:sz="0" w:space="0" w:color="auto"/>
        <w:right w:val="none" w:sz="0" w:space="0" w:color="auto"/>
      </w:divBdr>
    </w:div>
    <w:div w:id="573902202">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pdd.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1 Firm-Standard">
  <a:themeElements>
    <a:clrScheme name="~BCLP Test 3">
      <a:dk1>
        <a:srgbClr val="636569"/>
      </a:dk1>
      <a:lt1>
        <a:srgbClr val="FFFFFF"/>
      </a:lt1>
      <a:dk2>
        <a:srgbClr val="00587C"/>
      </a:dk2>
      <a:lt2>
        <a:srgbClr val="FFFFFF"/>
      </a:lt2>
      <a:accent1>
        <a:srgbClr val="00587C"/>
      </a:accent1>
      <a:accent2>
        <a:srgbClr val="FF5519"/>
      </a:accent2>
      <a:accent3>
        <a:srgbClr val="FBB034"/>
      </a:accent3>
      <a:accent4>
        <a:srgbClr val="B1DEF8"/>
      </a:accent4>
      <a:accent5>
        <a:srgbClr val="FFCCBA"/>
      </a:accent5>
      <a:accent6>
        <a:srgbClr val="F7CE95"/>
      </a:accent6>
      <a:hlink>
        <a:srgbClr val="636569"/>
      </a:hlink>
      <a:folHlink>
        <a:srgbClr val="00587C"/>
      </a:folHlink>
    </a:clrScheme>
    <a:fontScheme name="1 Firm-Standard">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1 Firm-Standard" id="{3FEEA8AD-058F-48AE-B9DE-B61818CE8E13}" vid="{0EEFDDA8-4CA3-48A4-907A-3E268A18B1E7}"/>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839</Words>
  <Characters>4784</Characters>
  <Application>Microsoft Office Word</Application>
  <DocSecurity>0</DocSecurity>
  <Lines>39</Lines>
  <Paragraphs>11</Paragraphs>
  <ScaleCrop>false</ScaleCrop>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2021-09-30T17:00:00Z</dcterms:created>
  <dcterms:modified xsi:type="dcterms:W3CDTF">2021-09-30T17:00:00Z</dcterms:modified>
</cp:coreProperties>
</file>