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A023ED" w14:textId="22326A95" w:rsidR="00320313" w:rsidRDefault="00320313" w:rsidP="00320313">
      <w:pPr>
        <w:pStyle w:val="NoSpacing"/>
        <w:jc w:val="center"/>
        <w:rPr>
          <w:rFonts w:ascii="Times New Roman" w:hAnsi="Times New Roman" w:cs="Times New Roman"/>
          <w:b/>
          <w:bCs/>
          <w:sz w:val="24"/>
          <w:szCs w:val="24"/>
          <w:u w:val="single"/>
        </w:rPr>
      </w:pPr>
      <w:r>
        <w:rPr>
          <w:rFonts w:ascii="Times New Roman" w:hAnsi="Times New Roman" w:cs="Times New Roman"/>
          <w:b/>
          <w:bCs/>
          <w:sz w:val="24"/>
          <w:szCs w:val="24"/>
          <w:u w:val="single"/>
        </w:rPr>
        <w:t xml:space="preserve">LPDD Model Law: Congressional Law Establishing a Commission on </w:t>
      </w:r>
      <w:r w:rsidR="006D6E75">
        <w:rPr>
          <w:rFonts w:ascii="Times New Roman" w:hAnsi="Times New Roman" w:cs="Times New Roman"/>
          <w:b/>
          <w:bCs/>
          <w:sz w:val="24"/>
          <w:szCs w:val="24"/>
          <w:u w:val="single"/>
        </w:rPr>
        <w:t xml:space="preserve">a </w:t>
      </w:r>
      <w:r w:rsidR="00CB39EB">
        <w:rPr>
          <w:rFonts w:ascii="Times New Roman" w:hAnsi="Times New Roman" w:cs="Times New Roman"/>
          <w:b/>
          <w:bCs/>
          <w:sz w:val="24"/>
          <w:szCs w:val="24"/>
          <w:u w:val="single"/>
        </w:rPr>
        <w:t xml:space="preserve">Clean Energy </w:t>
      </w:r>
      <w:r>
        <w:rPr>
          <w:rFonts w:ascii="Times New Roman" w:hAnsi="Times New Roman" w:cs="Times New Roman"/>
          <w:b/>
          <w:bCs/>
          <w:sz w:val="24"/>
          <w:szCs w:val="24"/>
          <w:u w:val="single"/>
        </w:rPr>
        <w:t>Workforce</w:t>
      </w:r>
    </w:p>
    <w:p w14:paraId="404D4E8B" w14:textId="77777777" w:rsidR="00320313" w:rsidRDefault="00320313" w:rsidP="00C35BF7">
      <w:pPr>
        <w:pStyle w:val="NoSpacing"/>
        <w:ind w:firstLine="720"/>
        <w:rPr>
          <w:rFonts w:ascii="Times New Roman" w:hAnsi="Times New Roman" w:cs="Times New Roman"/>
          <w:b/>
          <w:bCs/>
          <w:sz w:val="24"/>
          <w:szCs w:val="24"/>
          <w:u w:val="single"/>
        </w:rPr>
      </w:pPr>
    </w:p>
    <w:p w14:paraId="262B2642" w14:textId="77777777" w:rsidR="00C35D33" w:rsidRDefault="00C35D33" w:rsidP="00C35BF7">
      <w:pPr>
        <w:pStyle w:val="NoSpacing"/>
        <w:ind w:firstLine="720"/>
        <w:rPr>
          <w:rFonts w:ascii="Times New Roman" w:hAnsi="Times New Roman" w:cs="Times New Roman"/>
          <w:b/>
          <w:bCs/>
          <w:sz w:val="24"/>
          <w:szCs w:val="24"/>
          <w:u w:val="single"/>
        </w:rPr>
      </w:pPr>
    </w:p>
    <w:p w14:paraId="7E8B6CAE" w14:textId="77777777" w:rsidR="00C35D33" w:rsidRDefault="00C35D33" w:rsidP="00C35BF7">
      <w:pPr>
        <w:pStyle w:val="NoSpacing"/>
        <w:ind w:firstLine="720"/>
        <w:rPr>
          <w:rFonts w:ascii="Times New Roman" w:hAnsi="Times New Roman" w:cs="Times New Roman"/>
          <w:b/>
          <w:bCs/>
          <w:sz w:val="24"/>
          <w:szCs w:val="24"/>
          <w:u w:val="single"/>
        </w:rPr>
      </w:pPr>
    </w:p>
    <w:p w14:paraId="17400C9E" w14:textId="606785F8" w:rsidR="00DA5BC1" w:rsidRPr="00704BBD" w:rsidRDefault="00DA5BC1" w:rsidP="00C35BF7">
      <w:pPr>
        <w:pStyle w:val="NoSpacing"/>
        <w:ind w:firstLine="720"/>
        <w:rPr>
          <w:rFonts w:ascii="Times New Roman" w:hAnsi="Times New Roman" w:cs="Times New Roman"/>
          <w:b/>
          <w:bCs/>
          <w:sz w:val="24"/>
          <w:szCs w:val="24"/>
          <w:u w:val="single"/>
        </w:rPr>
      </w:pPr>
      <w:r w:rsidRPr="00704BBD">
        <w:rPr>
          <w:rFonts w:ascii="Times New Roman" w:hAnsi="Times New Roman" w:cs="Times New Roman"/>
          <w:b/>
          <w:bCs/>
          <w:sz w:val="24"/>
          <w:szCs w:val="24"/>
          <w:u w:val="single"/>
        </w:rPr>
        <w:t>Introductory Memorandum</w:t>
      </w:r>
    </w:p>
    <w:p w14:paraId="774DA307" w14:textId="77777777" w:rsidR="00DA5BC1" w:rsidRPr="00DA5BC1" w:rsidRDefault="00DA5BC1" w:rsidP="00C35BF7">
      <w:pPr>
        <w:pStyle w:val="NoSpacing"/>
        <w:ind w:firstLine="720"/>
        <w:rPr>
          <w:rFonts w:ascii="Times New Roman" w:hAnsi="Times New Roman" w:cs="Times New Roman"/>
          <w:sz w:val="24"/>
          <w:szCs w:val="24"/>
        </w:rPr>
      </w:pPr>
    </w:p>
    <w:p w14:paraId="5982D563" w14:textId="2159900F" w:rsidR="0000139D" w:rsidRDefault="0000139D" w:rsidP="00C35BF7">
      <w:pPr>
        <w:pStyle w:val="NoSpacing"/>
        <w:ind w:firstLine="720"/>
        <w:rPr>
          <w:rFonts w:ascii="Times New Roman" w:hAnsi="Times New Roman" w:cs="Times New Roman"/>
          <w:sz w:val="24"/>
          <w:szCs w:val="24"/>
        </w:rPr>
      </w:pPr>
      <w:r>
        <w:rPr>
          <w:rFonts w:ascii="Times New Roman" w:hAnsi="Times New Roman" w:cs="Times New Roman"/>
          <w:sz w:val="24"/>
          <w:szCs w:val="24"/>
        </w:rPr>
        <w:t xml:space="preserve">The model federal law below </w:t>
      </w:r>
      <w:r w:rsidR="00CB39EB">
        <w:rPr>
          <w:rFonts w:ascii="Times New Roman" w:hAnsi="Times New Roman" w:cs="Times New Roman"/>
          <w:sz w:val="24"/>
          <w:szCs w:val="24"/>
        </w:rPr>
        <w:t xml:space="preserve">would </w:t>
      </w:r>
      <w:r>
        <w:rPr>
          <w:rFonts w:ascii="Times New Roman" w:hAnsi="Times New Roman" w:cs="Times New Roman"/>
          <w:sz w:val="24"/>
          <w:szCs w:val="24"/>
        </w:rPr>
        <w:t xml:space="preserve">create a </w:t>
      </w:r>
      <w:r w:rsidR="008B31E6">
        <w:rPr>
          <w:rFonts w:ascii="Times New Roman" w:hAnsi="Times New Roman" w:cs="Times New Roman"/>
          <w:sz w:val="24"/>
          <w:szCs w:val="24"/>
        </w:rPr>
        <w:t>c</w:t>
      </w:r>
      <w:r>
        <w:rPr>
          <w:rFonts w:ascii="Times New Roman" w:hAnsi="Times New Roman" w:cs="Times New Roman"/>
          <w:sz w:val="24"/>
          <w:szCs w:val="24"/>
        </w:rPr>
        <w:t xml:space="preserve">ommission to oversee a comprehensive study of the workforce needs of </w:t>
      </w:r>
      <w:r w:rsidR="008B31E6">
        <w:rPr>
          <w:rFonts w:ascii="Times New Roman" w:hAnsi="Times New Roman" w:cs="Times New Roman"/>
          <w:sz w:val="24"/>
          <w:szCs w:val="24"/>
        </w:rPr>
        <w:t>the United States</w:t>
      </w:r>
      <w:r>
        <w:rPr>
          <w:rFonts w:ascii="Times New Roman" w:hAnsi="Times New Roman" w:cs="Times New Roman"/>
          <w:sz w:val="24"/>
          <w:szCs w:val="24"/>
        </w:rPr>
        <w:t xml:space="preserve"> economy </w:t>
      </w:r>
      <w:r w:rsidR="008B31E6">
        <w:rPr>
          <w:rFonts w:ascii="Times New Roman" w:hAnsi="Times New Roman" w:cs="Times New Roman"/>
          <w:sz w:val="24"/>
          <w:szCs w:val="24"/>
        </w:rPr>
        <w:t xml:space="preserve">as it </w:t>
      </w:r>
      <w:r w:rsidR="003A6707">
        <w:rPr>
          <w:rFonts w:ascii="Times New Roman" w:hAnsi="Times New Roman" w:cs="Times New Roman"/>
          <w:sz w:val="24"/>
          <w:szCs w:val="24"/>
        </w:rPr>
        <w:t>rapidly decarbonizes</w:t>
      </w:r>
      <w:r w:rsidRPr="0000139D">
        <w:rPr>
          <w:rFonts w:ascii="Times New Roman" w:hAnsi="Times New Roman" w:cs="Times New Roman"/>
          <w:sz w:val="24"/>
          <w:szCs w:val="24"/>
        </w:rPr>
        <w:t xml:space="preserve">. </w:t>
      </w:r>
      <w:r w:rsidR="001327D6">
        <w:rPr>
          <w:rFonts w:ascii="Times New Roman" w:hAnsi="Times New Roman" w:cs="Times New Roman"/>
          <w:sz w:val="24"/>
          <w:szCs w:val="24"/>
        </w:rPr>
        <w:t xml:space="preserve">A </w:t>
      </w:r>
      <w:r w:rsidR="00F0487A">
        <w:rPr>
          <w:rFonts w:ascii="Times New Roman" w:hAnsi="Times New Roman" w:cs="Times New Roman"/>
          <w:sz w:val="24"/>
          <w:szCs w:val="24"/>
        </w:rPr>
        <w:t>d</w:t>
      </w:r>
      <w:r w:rsidR="008B31E6">
        <w:rPr>
          <w:rFonts w:ascii="Times New Roman" w:hAnsi="Times New Roman" w:cs="Times New Roman"/>
          <w:sz w:val="24"/>
          <w:szCs w:val="24"/>
        </w:rPr>
        <w:t xml:space="preserve">ecarbonizing United States </w:t>
      </w:r>
      <w:r w:rsidR="008B169E">
        <w:rPr>
          <w:rFonts w:ascii="Times New Roman" w:hAnsi="Times New Roman" w:cs="Times New Roman"/>
          <w:sz w:val="24"/>
          <w:szCs w:val="24"/>
        </w:rPr>
        <w:t>economy</w:t>
      </w:r>
      <w:r w:rsidR="00D33347">
        <w:rPr>
          <w:rFonts w:ascii="Times New Roman" w:hAnsi="Times New Roman" w:cs="Times New Roman"/>
          <w:sz w:val="24"/>
          <w:szCs w:val="24"/>
        </w:rPr>
        <w:t>,</w:t>
      </w:r>
      <w:r w:rsidR="008B169E">
        <w:rPr>
          <w:rFonts w:ascii="Times New Roman" w:hAnsi="Times New Roman" w:cs="Times New Roman"/>
          <w:sz w:val="24"/>
          <w:szCs w:val="24"/>
        </w:rPr>
        <w:t xml:space="preserve"> </w:t>
      </w:r>
      <w:r w:rsidR="001327D6">
        <w:rPr>
          <w:rFonts w:ascii="Times New Roman" w:hAnsi="Times New Roman" w:cs="Times New Roman"/>
          <w:sz w:val="24"/>
          <w:szCs w:val="24"/>
        </w:rPr>
        <w:t xml:space="preserve">whether </w:t>
      </w:r>
      <w:r w:rsidR="008B31E6">
        <w:rPr>
          <w:rFonts w:ascii="Times New Roman" w:hAnsi="Times New Roman" w:cs="Times New Roman"/>
          <w:sz w:val="24"/>
          <w:szCs w:val="24"/>
        </w:rPr>
        <w:t xml:space="preserve">at a pace consistent with </w:t>
      </w:r>
      <w:r w:rsidR="00F93708">
        <w:rPr>
          <w:rFonts w:ascii="Times New Roman" w:hAnsi="Times New Roman" w:cs="Times New Roman"/>
          <w:sz w:val="24"/>
          <w:szCs w:val="24"/>
        </w:rPr>
        <w:t xml:space="preserve">net zero emissions by 2050, </w:t>
      </w:r>
      <w:r w:rsidR="001327D6">
        <w:rPr>
          <w:rFonts w:ascii="Times New Roman" w:hAnsi="Times New Roman" w:cs="Times New Roman"/>
          <w:sz w:val="24"/>
          <w:szCs w:val="24"/>
        </w:rPr>
        <w:t>or consistent with currently</w:t>
      </w:r>
      <w:r w:rsidR="004B60D2">
        <w:rPr>
          <w:rFonts w:ascii="Times New Roman" w:hAnsi="Times New Roman" w:cs="Times New Roman"/>
          <w:sz w:val="24"/>
          <w:szCs w:val="24"/>
        </w:rPr>
        <w:t>-</w:t>
      </w:r>
      <w:r w:rsidR="001327D6">
        <w:rPr>
          <w:rFonts w:ascii="Times New Roman" w:hAnsi="Times New Roman" w:cs="Times New Roman"/>
          <w:sz w:val="24"/>
          <w:szCs w:val="24"/>
        </w:rPr>
        <w:t xml:space="preserve">enacted </w:t>
      </w:r>
      <w:r w:rsidR="004B60D2">
        <w:rPr>
          <w:rFonts w:ascii="Times New Roman" w:hAnsi="Times New Roman" w:cs="Times New Roman"/>
          <w:sz w:val="24"/>
          <w:szCs w:val="24"/>
        </w:rPr>
        <w:t xml:space="preserve">federal, state or local </w:t>
      </w:r>
      <w:r w:rsidR="001327D6">
        <w:rPr>
          <w:rFonts w:ascii="Times New Roman" w:hAnsi="Times New Roman" w:cs="Times New Roman"/>
          <w:sz w:val="24"/>
          <w:szCs w:val="24"/>
        </w:rPr>
        <w:t>policies</w:t>
      </w:r>
      <w:r w:rsidR="00673C2B">
        <w:rPr>
          <w:rFonts w:ascii="Times New Roman" w:hAnsi="Times New Roman" w:cs="Times New Roman"/>
          <w:sz w:val="24"/>
          <w:szCs w:val="24"/>
        </w:rPr>
        <w:t>,</w:t>
      </w:r>
      <w:r w:rsidR="001327D6">
        <w:rPr>
          <w:rFonts w:ascii="Times New Roman" w:hAnsi="Times New Roman" w:cs="Times New Roman"/>
          <w:sz w:val="24"/>
          <w:szCs w:val="24"/>
        </w:rPr>
        <w:t xml:space="preserve"> </w:t>
      </w:r>
      <w:r w:rsidR="008B31E6">
        <w:rPr>
          <w:rFonts w:ascii="Times New Roman" w:hAnsi="Times New Roman" w:cs="Times New Roman"/>
          <w:sz w:val="24"/>
          <w:szCs w:val="24"/>
        </w:rPr>
        <w:t>will require substantial investments in infrastructure, fuel-switching, retrofitting, natural resources management, and more. T</w:t>
      </w:r>
      <w:r w:rsidR="00741AAF">
        <w:rPr>
          <w:rFonts w:ascii="Times New Roman" w:hAnsi="Times New Roman" w:cs="Times New Roman"/>
          <w:sz w:val="24"/>
          <w:szCs w:val="24"/>
        </w:rPr>
        <w:t xml:space="preserve">o effectuate this transition, the country will have to educate and train a large technical workforce.  </w:t>
      </w:r>
    </w:p>
    <w:p w14:paraId="5DD1D69B" w14:textId="77777777" w:rsidR="0000139D" w:rsidRDefault="0000139D" w:rsidP="00C35BF7">
      <w:pPr>
        <w:pStyle w:val="NoSpacing"/>
        <w:ind w:firstLine="720"/>
        <w:rPr>
          <w:rFonts w:ascii="Times New Roman" w:hAnsi="Times New Roman" w:cs="Times New Roman"/>
          <w:sz w:val="24"/>
          <w:szCs w:val="24"/>
        </w:rPr>
      </w:pPr>
    </w:p>
    <w:p w14:paraId="462317BE" w14:textId="1942D454" w:rsidR="00741AAF" w:rsidRDefault="00741AAF" w:rsidP="00741AAF">
      <w:pPr>
        <w:pStyle w:val="NoSpacing"/>
        <w:ind w:firstLine="720"/>
        <w:rPr>
          <w:rFonts w:ascii="Times New Roman" w:hAnsi="Times New Roman" w:cs="Times New Roman"/>
          <w:sz w:val="24"/>
          <w:szCs w:val="24"/>
        </w:rPr>
      </w:pPr>
      <w:r w:rsidRPr="00DA5BC1">
        <w:rPr>
          <w:rFonts w:ascii="Times New Roman" w:hAnsi="Times New Roman" w:cs="Times New Roman"/>
          <w:sz w:val="24"/>
          <w:szCs w:val="24"/>
        </w:rPr>
        <w:t>While there have been several attempts to measure and prepare for the workforce needs of specific sectors of the clean energy economy</w:t>
      </w:r>
      <w:r>
        <w:rPr>
          <w:rFonts w:ascii="Times New Roman" w:hAnsi="Times New Roman" w:cs="Times New Roman"/>
          <w:sz w:val="24"/>
          <w:szCs w:val="24"/>
        </w:rPr>
        <w:t xml:space="preserve"> (</w:t>
      </w:r>
      <w:r w:rsidRPr="00317270">
        <w:rPr>
          <w:rFonts w:ascii="Times New Roman" w:hAnsi="Times New Roman" w:cs="Times New Roman"/>
          <w:i/>
          <w:sz w:val="24"/>
          <w:szCs w:val="24"/>
        </w:rPr>
        <w:t>e.g.</w:t>
      </w:r>
      <w:r>
        <w:rPr>
          <w:rFonts w:ascii="Times New Roman" w:hAnsi="Times New Roman" w:cs="Times New Roman"/>
          <w:sz w:val="24"/>
          <w:szCs w:val="24"/>
        </w:rPr>
        <w:t>, specifically for the installation of grid-scale batteries or offshore wind)</w:t>
      </w:r>
      <w:r w:rsidRPr="00DA5BC1">
        <w:rPr>
          <w:rFonts w:ascii="Times New Roman" w:hAnsi="Times New Roman" w:cs="Times New Roman"/>
          <w:sz w:val="24"/>
          <w:szCs w:val="24"/>
        </w:rPr>
        <w:t xml:space="preserve">, there has to date been no </w:t>
      </w:r>
      <w:r>
        <w:rPr>
          <w:rFonts w:ascii="Times New Roman" w:hAnsi="Times New Roman" w:cs="Times New Roman"/>
          <w:sz w:val="24"/>
          <w:szCs w:val="24"/>
        </w:rPr>
        <w:t>comprehensive</w:t>
      </w:r>
      <w:r w:rsidR="0017557E">
        <w:rPr>
          <w:rFonts w:ascii="Times New Roman" w:hAnsi="Times New Roman" w:cs="Times New Roman"/>
          <w:sz w:val="24"/>
          <w:szCs w:val="24"/>
        </w:rPr>
        <w:t xml:space="preserve"> federal</w:t>
      </w:r>
      <w:r w:rsidRPr="00DA5BC1">
        <w:rPr>
          <w:rFonts w:ascii="Times New Roman" w:hAnsi="Times New Roman" w:cs="Times New Roman"/>
          <w:sz w:val="24"/>
          <w:szCs w:val="24"/>
        </w:rPr>
        <w:t xml:space="preserve"> study of the workforce needs of the clean energy transition broadly, or recommendations that may inform an appropriately wide national education and training strategy. </w:t>
      </w:r>
      <w:r>
        <w:rPr>
          <w:rFonts w:ascii="Times New Roman" w:hAnsi="Times New Roman" w:cs="Times New Roman"/>
          <w:sz w:val="24"/>
          <w:szCs w:val="24"/>
        </w:rPr>
        <w:t xml:space="preserve">Many educational and training institutions are designed to provide their students with multi-sectoral skillsets, </w:t>
      </w:r>
      <w:r w:rsidR="008B169E">
        <w:rPr>
          <w:rFonts w:ascii="Times New Roman" w:hAnsi="Times New Roman" w:cs="Times New Roman"/>
          <w:sz w:val="24"/>
          <w:szCs w:val="24"/>
        </w:rPr>
        <w:t>and</w:t>
      </w:r>
      <w:r>
        <w:rPr>
          <w:rFonts w:ascii="Times New Roman" w:hAnsi="Times New Roman" w:cs="Times New Roman"/>
          <w:sz w:val="24"/>
          <w:szCs w:val="24"/>
        </w:rPr>
        <w:t xml:space="preserve"> a multi-sectoral analysis of labor needs in a decarbonizing economy would help inform how these institutions are prepared and resourced.</w:t>
      </w:r>
    </w:p>
    <w:p w14:paraId="59DD2494" w14:textId="77777777" w:rsidR="00741AAF" w:rsidRDefault="00741AAF" w:rsidP="00741AAF">
      <w:pPr>
        <w:pStyle w:val="NoSpacing"/>
        <w:ind w:firstLine="720"/>
        <w:rPr>
          <w:rFonts w:ascii="Times New Roman" w:hAnsi="Times New Roman" w:cs="Times New Roman"/>
          <w:sz w:val="24"/>
          <w:szCs w:val="24"/>
        </w:rPr>
      </w:pPr>
    </w:p>
    <w:p w14:paraId="3208CEB7" w14:textId="1D6CBDBA" w:rsidR="00741AAF" w:rsidRPr="0000139D" w:rsidRDefault="00741AAF" w:rsidP="00E46444">
      <w:pPr>
        <w:pStyle w:val="NoSpacing"/>
        <w:ind w:firstLine="720"/>
        <w:rPr>
          <w:rFonts w:ascii="Times New Roman" w:hAnsi="Times New Roman" w:cs="Times New Roman"/>
          <w:sz w:val="24"/>
          <w:szCs w:val="24"/>
        </w:rPr>
      </w:pPr>
      <w:r>
        <w:rPr>
          <w:rFonts w:ascii="Times New Roman" w:hAnsi="Times New Roman" w:cs="Times New Roman"/>
          <w:sz w:val="24"/>
          <w:szCs w:val="24"/>
        </w:rPr>
        <w:t>Th</w:t>
      </w:r>
      <w:r w:rsidR="000F3243">
        <w:rPr>
          <w:rFonts w:ascii="Times New Roman" w:hAnsi="Times New Roman" w:cs="Times New Roman"/>
          <w:sz w:val="24"/>
          <w:szCs w:val="24"/>
        </w:rPr>
        <w:t>e</w:t>
      </w:r>
      <w:r>
        <w:rPr>
          <w:rFonts w:ascii="Times New Roman" w:hAnsi="Times New Roman" w:cs="Times New Roman"/>
          <w:sz w:val="24"/>
          <w:szCs w:val="24"/>
        </w:rPr>
        <w:t xml:space="preserve"> model law aims to lay the </w:t>
      </w:r>
      <w:r w:rsidR="00D4258F">
        <w:rPr>
          <w:rFonts w:ascii="Times New Roman" w:hAnsi="Times New Roman" w:cs="Times New Roman"/>
          <w:sz w:val="24"/>
          <w:szCs w:val="24"/>
        </w:rPr>
        <w:t xml:space="preserve">analytical </w:t>
      </w:r>
      <w:r>
        <w:rPr>
          <w:rFonts w:ascii="Times New Roman" w:hAnsi="Times New Roman" w:cs="Times New Roman"/>
          <w:sz w:val="24"/>
          <w:szCs w:val="24"/>
        </w:rPr>
        <w:t>foundation for a scaling up of the United States’ technical workforce to meet the challenges of decarbonization</w:t>
      </w:r>
      <w:r w:rsidR="001C4EC1">
        <w:rPr>
          <w:rFonts w:ascii="Times New Roman" w:hAnsi="Times New Roman" w:cs="Times New Roman"/>
          <w:sz w:val="24"/>
          <w:szCs w:val="24"/>
        </w:rPr>
        <w:t xml:space="preserve"> under two decarbonization scenarios</w:t>
      </w:r>
      <w:r w:rsidRPr="00EA45EA">
        <w:rPr>
          <w:rFonts w:ascii="Times New Roman" w:hAnsi="Times New Roman" w:cs="Times New Roman"/>
          <w:sz w:val="24"/>
          <w:szCs w:val="24"/>
        </w:rPr>
        <w:t xml:space="preserve">. </w:t>
      </w:r>
      <w:r w:rsidR="006D6E75">
        <w:rPr>
          <w:rFonts w:ascii="Times New Roman" w:hAnsi="Times New Roman" w:cs="Times New Roman"/>
          <w:sz w:val="24"/>
          <w:szCs w:val="24"/>
        </w:rPr>
        <w:t xml:space="preserve">Legislators adopting the model law can choose either scenario on which to base the study – or both. </w:t>
      </w:r>
      <w:r w:rsidR="00FB4373">
        <w:rPr>
          <w:rFonts w:ascii="Times New Roman" w:hAnsi="Times New Roman" w:cs="Times New Roman"/>
          <w:sz w:val="24"/>
          <w:szCs w:val="24"/>
        </w:rPr>
        <w:t>Under the first</w:t>
      </w:r>
      <w:r w:rsidR="006D6E75">
        <w:rPr>
          <w:rFonts w:ascii="Times New Roman" w:hAnsi="Times New Roman" w:cs="Times New Roman"/>
          <w:sz w:val="24"/>
          <w:szCs w:val="24"/>
        </w:rPr>
        <w:t xml:space="preserve"> scenario,</w:t>
      </w:r>
      <w:r w:rsidR="00FB4373">
        <w:rPr>
          <w:rFonts w:ascii="Times New Roman" w:hAnsi="Times New Roman" w:cs="Times New Roman"/>
          <w:sz w:val="24"/>
          <w:szCs w:val="24"/>
        </w:rPr>
        <w:t xml:space="preserve"> the legislature would </w:t>
      </w:r>
      <w:r w:rsidRPr="00EA45EA">
        <w:rPr>
          <w:rFonts w:ascii="Times New Roman" w:hAnsi="Times New Roman" w:cs="Times New Roman"/>
          <w:sz w:val="24"/>
          <w:szCs w:val="24"/>
        </w:rPr>
        <w:t xml:space="preserve">empanel a </w:t>
      </w:r>
      <w:r w:rsidR="00182660">
        <w:rPr>
          <w:rFonts w:ascii="Times New Roman" w:hAnsi="Times New Roman" w:cs="Times New Roman"/>
          <w:sz w:val="24"/>
          <w:szCs w:val="24"/>
        </w:rPr>
        <w:t>c</w:t>
      </w:r>
      <w:r w:rsidRPr="00EA45EA">
        <w:rPr>
          <w:rFonts w:ascii="Times New Roman" w:hAnsi="Times New Roman" w:cs="Times New Roman"/>
          <w:sz w:val="24"/>
          <w:szCs w:val="24"/>
        </w:rPr>
        <w:t xml:space="preserve">ommission to </w:t>
      </w:r>
      <w:r w:rsidR="00EA45EA" w:rsidRPr="00EA45EA">
        <w:rPr>
          <w:rFonts w:ascii="Times New Roman" w:hAnsi="Times New Roman" w:cs="Times New Roman"/>
          <w:sz w:val="24"/>
          <w:szCs w:val="24"/>
        </w:rPr>
        <w:t xml:space="preserve">project the technical </w:t>
      </w:r>
      <w:r w:rsidR="00EA45EA">
        <w:rPr>
          <w:rFonts w:ascii="Times New Roman" w:hAnsi="Times New Roman" w:cs="Times New Roman"/>
          <w:sz w:val="24"/>
          <w:szCs w:val="24"/>
        </w:rPr>
        <w:t xml:space="preserve">and economic pathways </w:t>
      </w:r>
      <w:r w:rsidR="00EA45EA" w:rsidRPr="00EA45EA">
        <w:rPr>
          <w:rFonts w:ascii="Times New Roman" w:hAnsi="Times New Roman" w:cs="Times New Roman"/>
          <w:sz w:val="24"/>
          <w:szCs w:val="24"/>
        </w:rPr>
        <w:t>associated</w:t>
      </w:r>
      <w:r w:rsidR="00EA45EA">
        <w:rPr>
          <w:rFonts w:ascii="Times New Roman" w:hAnsi="Times New Roman" w:cs="Times New Roman"/>
          <w:sz w:val="24"/>
          <w:szCs w:val="24"/>
        </w:rPr>
        <w:t xml:space="preserve"> with a net zero economy, </w:t>
      </w:r>
      <w:r w:rsidR="00182660">
        <w:rPr>
          <w:rFonts w:ascii="Times New Roman" w:hAnsi="Times New Roman" w:cs="Times New Roman"/>
          <w:sz w:val="24"/>
          <w:szCs w:val="24"/>
        </w:rPr>
        <w:t>model</w:t>
      </w:r>
      <w:r w:rsidR="00EA45EA">
        <w:rPr>
          <w:rFonts w:ascii="Times New Roman" w:hAnsi="Times New Roman" w:cs="Times New Roman"/>
          <w:sz w:val="24"/>
          <w:szCs w:val="24"/>
        </w:rPr>
        <w:t xml:space="preserve"> the labor market demands of those pathways, assess obstacles to the United States</w:t>
      </w:r>
      <w:r w:rsidR="00182660">
        <w:rPr>
          <w:rFonts w:ascii="Times New Roman" w:hAnsi="Times New Roman" w:cs="Times New Roman"/>
          <w:sz w:val="24"/>
          <w:szCs w:val="24"/>
        </w:rPr>
        <w:t>’</w:t>
      </w:r>
      <w:r w:rsidR="00EA45EA">
        <w:rPr>
          <w:rFonts w:ascii="Times New Roman" w:hAnsi="Times New Roman" w:cs="Times New Roman"/>
          <w:sz w:val="24"/>
          <w:szCs w:val="24"/>
        </w:rPr>
        <w:t xml:space="preserve"> workforce meeting that labor demand, and recommend </w:t>
      </w:r>
      <w:r w:rsidR="00E46444">
        <w:rPr>
          <w:rFonts w:ascii="Times New Roman" w:hAnsi="Times New Roman" w:cs="Times New Roman"/>
          <w:sz w:val="24"/>
          <w:szCs w:val="24"/>
        </w:rPr>
        <w:t>new resources in the realm of education and job training to better prepare the workforce for the transition ahead,</w:t>
      </w:r>
      <w:r>
        <w:rPr>
          <w:rFonts w:ascii="Times New Roman" w:hAnsi="Times New Roman" w:cs="Times New Roman"/>
          <w:sz w:val="24"/>
          <w:szCs w:val="24"/>
        </w:rPr>
        <w:t xml:space="preserve"> </w:t>
      </w:r>
      <w:r w:rsidR="00493C31">
        <w:rPr>
          <w:rFonts w:ascii="Times New Roman" w:hAnsi="Times New Roman" w:cs="Times New Roman"/>
          <w:sz w:val="24"/>
          <w:szCs w:val="24"/>
        </w:rPr>
        <w:t xml:space="preserve">including recommendations at the </w:t>
      </w:r>
      <w:r w:rsidR="00E46444">
        <w:rPr>
          <w:rFonts w:ascii="Times New Roman" w:hAnsi="Times New Roman" w:cs="Times New Roman"/>
          <w:sz w:val="24"/>
          <w:szCs w:val="24"/>
        </w:rPr>
        <w:t xml:space="preserve">federal, </w:t>
      </w:r>
      <w:r w:rsidR="00493C31">
        <w:rPr>
          <w:rFonts w:ascii="Times New Roman" w:hAnsi="Times New Roman" w:cs="Times New Roman"/>
          <w:sz w:val="24"/>
          <w:szCs w:val="24"/>
        </w:rPr>
        <w:t>state</w:t>
      </w:r>
      <w:r w:rsidR="00E46444">
        <w:rPr>
          <w:rFonts w:ascii="Times New Roman" w:hAnsi="Times New Roman" w:cs="Times New Roman"/>
          <w:sz w:val="24"/>
          <w:szCs w:val="24"/>
        </w:rPr>
        <w:t>,</w:t>
      </w:r>
      <w:r w:rsidR="00493C31">
        <w:rPr>
          <w:rFonts w:ascii="Times New Roman" w:hAnsi="Times New Roman" w:cs="Times New Roman"/>
          <w:sz w:val="24"/>
          <w:szCs w:val="24"/>
        </w:rPr>
        <w:t xml:space="preserve"> and local level</w:t>
      </w:r>
      <w:r w:rsidR="00E46444">
        <w:rPr>
          <w:rFonts w:ascii="Times New Roman" w:hAnsi="Times New Roman" w:cs="Times New Roman"/>
          <w:sz w:val="24"/>
          <w:szCs w:val="24"/>
        </w:rPr>
        <w:t>s</w:t>
      </w:r>
      <w:r w:rsidR="00493C31">
        <w:rPr>
          <w:rFonts w:ascii="Times New Roman" w:hAnsi="Times New Roman" w:cs="Times New Roman"/>
          <w:sz w:val="24"/>
          <w:szCs w:val="24"/>
        </w:rPr>
        <w:t>.</w:t>
      </w:r>
      <w:r w:rsidR="00320077">
        <w:rPr>
          <w:rStyle w:val="FootnoteReference"/>
          <w:rFonts w:ascii="Times New Roman" w:hAnsi="Times New Roman" w:cs="Times New Roman"/>
          <w:sz w:val="24"/>
          <w:szCs w:val="24"/>
        </w:rPr>
        <w:footnoteReference w:id="1"/>
      </w:r>
      <w:r w:rsidR="00493C31">
        <w:rPr>
          <w:rFonts w:ascii="Times New Roman" w:hAnsi="Times New Roman" w:cs="Times New Roman"/>
          <w:sz w:val="24"/>
          <w:szCs w:val="24"/>
        </w:rPr>
        <w:t xml:space="preserve"> </w:t>
      </w:r>
      <w:r w:rsidR="000F3243">
        <w:rPr>
          <w:rFonts w:ascii="Times New Roman" w:hAnsi="Times New Roman" w:cs="Times New Roman"/>
          <w:sz w:val="24"/>
          <w:szCs w:val="24"/>
        </w:rPr>
        <w:lastRenderedPageBreak/>
        <w:t>Under</w:t>
      </w:r>
      <w:r w:rsidR="00F532B4">
        <w:rPr>
          <w:rFonts w:ascii="Times New Roman" w:hAnsi="Times New Roman" w:cs="Times New Roman"/>
          <w:sz w:val="24"/>
          <w:szCs w:val="24"/>
        </w:rPr>
        <w:t xml:space="preserve"> the </w:t>
      </w:r>
      <w:r w:rsidR="000F3243">
        <w:rPr>
          <w:rFonts w:ascii="Times New Roman" w:hAnsi="Times New Roman" w:cs="Times New Roman"/>
          <w:sz w:val="24"/>
          <w:szCs w:val="24"/>
        </w:rPr>
        <w:t xml:space="preserve">second </w:t>
      </w:r>
      <w:r w:rsidR="006445E7">
        <w:rPr>
          <w:rFonts w:ascii="Times New Roman" w:hAnsi="Times New Roman" w:cs="Times New Roman"/>
          <w:sz w:val="24"/>
          <w:szCs w:val="24"/>
        </w:rPr>
        <w:t>decarbonization scenario</w:t>
      </w:r>
      <w:r w:rsidR="000F3243">
        <w:rPr>
          <w:rFonts w:ascii="Times New Roman" w:hAnsi="Times New Roman" w:cs="Times New Roman"/>
          <w:sz w:val="24"/>
          <w:szCs w:val="24"/>
        </w:rPr>
        <w:t xml:space="preserve">, the commission would </w:t>
      </w:r>
      <w:r w:rsidR="001C4EC1">
        <w:rPr>
          <w:rFonts w:ascii="Times New Roman" w:hAnsi="Times New Roman" w:cs="Times New Roman"/>
          <w:sz w:val="24"/>
          <w:szCs w:val="24"/>
        </w:rPr>
        <w:t>undertake a</w:t>
      </w:r>
      <w:r w:rsidR="006445E7">
        <w:rPr>
          <w:rFonts w:ascii="Times New Roman" w:hAnsi="Times New Roman" w:cs="Times New Roman"/>
          <w:sz w:val="24"/>
          <w:szCs w:val="24"/>
        </w:rPr>
        <w:t xml:space="preserve"> comparable</w:t>
      </w:r>
      <w:r w:rsidR="001C4EC1">
        <w:rPr>
          <w:rFonts w:ascii="Times New Roman" w:hAnsi="Times New Roman" w:cs="Times New Roman"/>
          <w:sz w:val="24"/>
          <w:szCs w:val="24"/>
        </w:rPr>
        <w:t xml:space="preserve"> analysis, </w:t>
      </w:r>
      <w:r w:rsidR="009C66FF">
        <w:rPr>
          <w:rFonts w:ascii="Times New Roman" w:hAnsi="Times New Roman" w:cs="Times New Roman"/>
          <w:sz w:val="24"/>
          <w:szCs w:val="24"/>
        </w:rPr>
        <w:t>based</w:t>
      </w:r>
      <w:r w:rsidR="009202FF">
        <w:rPr>
          <w:rFonts w:ascii="Times New Roman" w:hAnsi="Times New Roman" w:cs="Times New Roman"/>
          <w:sz w:val="24"/>
          <w:szCs w:val="24"/>
        </w:rPr>
        <w:t xml:space="preserve"> on a target that is less ambitious than a net zero target, </w:t>
      </w:r>
      <w:r w:rsidR="009202FF" w:rsidRPr="00EA45EA">
        <w:rPr>
          <w:rFonts w:ascii="Times New Roman" w:hAnsi="Times New Roman" w:cs="Times New Roman"/>
          <w:sz w:val="24"/>
          <w:szCs w:val="24"/>
        </w:rPr>
        <w:t>project</w:t>
      </w:r>
      <w:r w:rsidR="009202FF">
        <w:rPr>
          <w:rFonts w:ascii="Times New Roman" w:hAnsi="Times New Roman" w:cs="Times New Roman"/>
          <w:sz w:val="24"/>
          <w:szCs w:val="24"/>
        </w:rPr>
        <w:t>ing</w:t>
      </w:r>
      <w:r w:rsidR="009202FF" w:rsidRPr="00EA45EA">
        <w:rPr>
          <w:rFonts w:ascii="Times New Roman" w:hAnsi="Times New Roman" w:cs="Times New Roman"/>
          <w:sz w:val="24"/>
          <w:szCs w:val="24"/>
        </w:rPr>
        <w:t xml:space="preserve"> the technical </w:t>
      </w:r>
      <w:r w:rsidR="009202FF">
        <w:rPr>
          <w:rFonts w:ascii="Times New Roman" w:hAnsi="Times New Roman" w:cs="Times New Roman"/>
          <w:sz w:val="24"/>
          <w:szCs w:val="24"/>
        </w:rPr>
        <w:t xml:space="preserve">and economic pathways </w:t>
      </w:r>
      <w:r w:rsidR="009202FF" w:rsidRPr="00EA45EA">
        <w:rPr>
          <w:rFonts w:ascii="Times New Roman" w:hAnsi="Times New Roman" w:cs="Times New Roman"/>
          <w:sz w:val="24"/>
          <w:szCs w:val="24"/>
        </w:rPr>
        <w:t>associated</w:t>
      </w:r>
      <w:r w:rsidR="009202FF">
        <w:rPr>
          <w:rFonts w:ascii="Times New Roman" w:hAnsi="Times New Roman" w:cs="Times New Roman"/>
          <w:sz w:val="24"/>
          <w:szCs w:val="24"/>
        </w:rPr>
        <w:t xml:space="preserve"> with</w:t>
      </w:r>
      <w:r w:rsidR="00F532B4">
        <w:rPr>
          <w:rFonts w:ascii="Times New Roman" w:hAnsi="Times New Roman" w:cs="Times New Roman"/>
          <w:sz w:val="24"/>
          <w:szCs w:val="24"/>
        </w:rPr>
        <w:t xml:space="preserve"> current </w:t>
      </w:r>
      <w:r w:rsidR="009F073B">
        <w:rPr>
          <w:rFonts w:ascii="Times New Roman" w:hAnsi="Times New Roman" w:cs="Times New Roman"/>
          <w:sz w:val="24"/>
          <w:szCs w:val="24"/>
        </w:rPr>
        <w:t xml:space="preserve">climate </w:t>
      </w:r>
      <w:r w:rsidR="00F532B4">
        <w:rPr>
          <w:rFonts w:ascii="Times New Roman" w:hAnsi="Times New Roman" w:cs="Times New Roman"/>
          <w:sz w:val="24"/>
          <w:szCs w:val="24"/>
        </w:rPr>
        <w:t xml:space="preserve">policy, taking into account emissions projections associated with recent federal legislation, state legislation, Executive Orders, and actual or reasonably </w:t>
      </w:r>
      <w:r w:rsidR="006079F4" w:rsidRPr="00360480">
        <w:rPr>
          <w:rFonts w:ascii="Times New Roman" w:hAnsi="Times New Roman" w:cs="Times New Roman"/>
          <w:sz w:val="24"/>
          <w:szCs w:val="24"/>
        </w:rPr>
        <w:t>anticipated</w:t>
      </w:r>
      <w:r w:rsidR="00F532B4">
        <w:rPr>
          <w:rFonts w:ascii="Times New Roman" w:hAnsi="Times New Roman" w:cs="Times New Roman"/>
          <w:sz w:val="24"/>
          <w:szCs w:val="24"/>
        </w:rPr>
        <w:t xml:space="preserve"> federal or state regulation. </w:t>
      </w:r>
      <w:r w:rsidR="009F073B">
        <w:rPr>
          <w:rFonts w:ascii="Times New Roman" w:hAnsi="Times New Roman" w:cs="Times New Roman"/>
          <w:sz w:val="24"/>
          <w:szCs w:val="24"/>
        </w:rPr>
        <w:t xml:space="preserve">Under either scenario, </w:t>
      </w:r>
      <w:r w:rsidR="009F073B">
        <w:rPr>
          <w:rFonts w:ascii="Times New Roman" w:eastAsia="Times New Roman" w:hAnsi="Times New Roman" w:cs="Times New Roman"/>
          <w:sz w:val="24"/>
          <w:szCs w:val="24"/>
          <w:lang w:eastAsia="en-CA"/>
        </w:rPr>
        <w:t>t</w:t>
      </w:r>
      <w:r w:rsidRPr="0000139D">
        <w:rPr>
          <w:rFonts w:ascii="Times New Roman" w:eastAsia="Times New Roman" w:hAnsi="Times New Roman" w:cs="Times New Roman"/>
          <w:sz w:val="24"/>
          <w:szCs w:val="24"/>
          <w:lang w:eastAsia="en-CA"/>
        </w:rPr>
        <w:t xml:space="preserve">he study </w:t>
      </w:r>
      <w:r w:rsidR="00182660">
        <w:rPr>
          <w:rFonts w:ascii="Times New Roman" w:eastAsia="Times New Roman" w:hAnsi="Times New Roman" w:cs="Times New Roman"/>
          <w:sz w:val="24"/>
          <w:szCs w:val="24"/>
          <w:lang w:eastAsia="en-CA"/>
        </w:rPr>
        <w:t>w</w:t>
      </w:r>
      <w:r w:rsidR="009F073B">
        <w:rPr>
          <w:rFonts w:ascii="Times New Roman" w:eastAsia="Times New Roman" w:hAnsi="Times New Roman" w:cs="Times New Roman"/>
          <w:sz w:val="24"/>
          <w:szCs w:val="24"/>
          <w:lang w:eastAsia="en-CA"/>
        </w:rPr>
        <w:t>ould</w:t>
      </w:r>
      <w:r w:rsidRPr="0000139D">
        <w:rPr>
          <w:rFonts w:ascii="Times New Roman" w:eastAsia="Times New Roman" w:hAnsi="Times New Roman" w:cs="Times New Roman"/>
          <w:sz w:val="24"/>
          <w:szCs w:val="24"/>
          <w:lang w:eastAsia="en-CA"/>
        </w:rPr>
        <w:t xml:space="preserve"> include a focus on minority, historically underserved, and economically disadvantaged populations.</w:t>
      </w:r>
      <w:r w:rsidR="00493C31">
        <w:rPr>
          <w:rStyle w:val="FootnoteReference"/>
          <w:rFonts w:ascii="Times New Roman" w:eastAsia="Times New Roman" w:hAnsi="Times New Roman" w:cs="Times New Roman"/>
          <w:sz w:val="24"/>
          <w:szCs w:val="24"/>
          <w:lang w:eastAsia="en-CA"/>
        </w:rPr>
        <w:footnoteReference w:id="2"/>
      </w:r>
      <w:r w:rsidRPr="0000139D">
        <w:rPr>
          <w:rFonts w:ascii="Times New Roman" w:eastAsia="Times New Roman" w:hAnsi="Times New Roman" w:cs="Times New Roman"/>
          <w:sz w:val="24"/>
          <w:szCs w:val="24"/>
          <w:lang w:eastAsia="en-CA"/>
        </w:rPr>
        <w:t xml:space="preserve"> The model law also addresses</w:t>
      </w:r>
      <w:r w:rsidR="009F073B">
        <w:rPr>
          <w:rFonts w:ascii="Times New Roman" w:eastAsia="Times New Roman" w:hAnsi="Times New Roman" w:cs="Times New Roman"/>
          <w:sz w:val="24"/>
          <w:szCs w:val="24"/>
          <w:lang w:eastAsia="en-CA"/>
        </w:rPr>
        <w:t>, under the scenario</w:t>
      </w:r>
      <w:r w:rsidR="002060DE" w:rsidRPr="002060DE">
        <w:rPr>
          <w:rFonts w:ascii="Times New Roman" w:eastAsia="Times New Roman" w:hAnsi="Times New Roman" w:cs="Times New Roman"/>
          <w:sz w:val="24"/>
          <w:szCs w:val="24"/>
          <w:lang w:eastAsia="en-CA"/>
        </w:rPr>
        <w:t xml:space="preserve"> </w:t>
      </w:r>
      <w:r w:rsidR="002060DE">
        <w:rPr>
          <w:rFonts w:ascii="Times New Roman" w:eastAsia="Times New Roman" w:hAnsi="Times New Roman" w:cs="Times New Roman"/>
          <w:sz w:val="24"/>
          <w:szCs w:val="24"/>
          <w:lang w:eastAsia="en-CA"/>
        </w:rPr>
        <w:t>chosen</w:t>
      </w:r>
      <w:r w:rsidR="009F073B">
        <w:rPr>
          <w:rFonts w:ascii="Times New Roman" w:eastAsia="Times New Roman" w:hAnsi="Times New Roman" w:cs="Times New Roman"/>
          <w:sz w:val="24"/>
          <w:szCs w:val="24"/>
          <w:lang w:eastAsia="en-CA"/>
        </w:rPr>
        <w:t xml:space="preserve">, </w:t>
      </w:r>
      <w:r w:rsidRPr="0000139D">
        <w:rPr>
          <w:rFonts w:ascii="Times New Roman" w:eastAsia="Times New Roman" w:hAnsi="Times New Roman" w:cs="Times New Roman"/>
          <w:sz w:val="24"/>
          <w:szCs w:val="24"/>
          <w:lang w:eastAsia="en-CA"/>
        </w:rPr>
        <w:t>the resulting displacement of </w:t>
      </w:r>
      <w:r w:rsidRPr="0000139D">
        <w:rPr>
          <w:rFonts w:ascii="Times New Roman" w:eastAsia="Times New Roman" w:hAnsi="Times New Roman" w:cs="Times New Roman"/>
          <w:sz w:val="24"/>
          <w:szCs w:val="24"/>
          <w:lang w:val="en-CA" w:eastAsia="en-CA"/>
        </w:rPr>
        <w:t>the workforce in fossil-fuel related and other high-emissions technology industries, using the same approach of studying the expected displacement and addressing it throu</w:t>
      </w:r>
      <w:r w:rsidR="00C35D33">
        <w:rPr>
          <w:rFonts w:ascii="Times New Roman" w:eastAsia="Times New Roman" w:hAnsi="Times New Roman" w:cs="Times New Roman"/>
          <w:sz w:val="24"/>
          <w:szCs w:val="24"/>
          <w:lang w:val="en-CA" w:eastAsia="en-CA"/>
        </w:rPr>
        <w:t>gh recommended mobilization</w:t>
      </w:r>
      <w:r w:rsidRPr="0000139D">
        <w:rPr>
          <w:rFonts w:ascii="Times New Roman" w:eastAsia="Times New Roman" w:hAnsi="Times New Roman" w:cs="Times New Roman"/>
          <w:sz w:val="24"/>
          <w:szCs w:val="24"/>
          <w:lang w:val="en-CA" w:eastAsia="en-CA"/>
        </w:rPr>
        <w:t xml:space="preserve"> of </w:t>
      </w:r>
      <w:r w:rsidR="008B169E">
        <w:rPr>
          <w:rFonts w:ascii="Times New Roman" w:eastAsia="Times New Roman" w:hAnsi="Times New Roman" w:cs="Times New Roman"/>
          <w:sz w:val="24"/>
          <w:szCs w:val="24"/>
          <w:lang w:val="en-CA" w:eastAsia="en-CA"/>
        </w:rPr>
        <w:t xml:space="preserve">federal </w:t>
      </w:r>
      <w:r w:rsidRPr="0000139D">
        <w:rPr>
          <w:rFonts w:ascii="Times New Roman" w:eastAsia="Times New Roman" w:hAnsi="Times New Roman" w:cs="Times New Roman"/>
          <w:sz w:val="24"/>
          <w:szCs w:val="24"/>
          <w:lang w:val="en-CA" w:eastAsia="en-CA"/>
        </w:rPr>
        <w:t>resources (including retraining).</w:t>
      </w:r>
      <w:r w:rsidR="00DF69BB">
        <w:rPr>
          <w:rStyle w:val="FootnoteReference"/>
          <w:rFonts w:ascii="Times New Roman" w:eastAsia="Times New Roman" w:hAnsi="Times New Roman" w:cs="Times New Roman"/>
          <w:sz w:val="24"/>
          <w:szCs w:val="24"/>
          <w:lang w:val="en-CA" w:eastAsia="en-CA"/>
        </w:rPr>
        <w:footnoteReference w:id="3"/>
      </w:r>
    </w:p>
    <w:p w14:paraId="5FD2B8CF" w14:textId="77777777" w:rsidR="00741AAF" w:rsidRDefault="00741AAF" w:rsidP="00741AAF">
      <w:pPr>
        <w:pStyle w:val="NoSpacing"/>
        <w:ind w:firstLine="720"/>
        <w:rPr>
          <w:rFonts w:ascii="Times New Roman" w:hAnsi="Times New Roman" w:cs="Times New Roman"/>
          <w:sz w:val="24"/>
          <w:szCs w:val="24"/>
        </w:rPr>
      </w:pPr>
    </w:p>
    <w:p w14:paraId="516C7D01" w14:textId="77777777" w:rsidR="00741AAF" w:rsidRDefault="00741AAF" w:rsidP="00741AAF">
      <w:pPr>
        <w:pStyle w:val="NoSpacing"/>
        <w:ind w:firstLine="720"/>
        <w:rPr>
          <w:rFonts w:ascii="Times New Roman" w:hAnsi="Times New Roman" w:cs="Times New Roman"/>
          <w:sz w:val="24"/>
          <w:szCs w:val="24"/>
        </w:rPr>
      </w:pPr>
    </w:p>
    <w:p w14:paraId="26F6F98C" w14:textId="1F909947" w:rsidR="00741AAF" w:rsidRPr="00741AAF" w:rsidRDefault="00741AAF" w:rsidP="00741AAF">
      <w:pPr>
        <w:pStyle w:val="NoSpacing"/>
        <w:ind w:firstLine="720"/>
        <w:rPr>
          <w:rFonts w:ascii="Times New Roman" w:hAnsi="Times New Roman" w:cs="Times New Roman"/>
          <w:sz w:val="24"/>
          <w:szCs w:val="24"/>
          <w:u w:val="single"/>
        </w:rPr>
      </w:pPr>
      <w:r w:rsidRPr="00741AAF">
        <w:rPr>
          <w:rFonts w:ascii="Times New Roman" w:hAnsi="Times New Roman" w:cs="Times New Roman"/>
          <w:sz w:val="24"/>
          <w:szCs w:val="24"/>
          <w:u w:val="single"/>
        </w:rPr>
        <w:t>Background</w:t>
      </w:r>
    </w:p>
    <w:p w14:paraId="1A889E46" w14:textId="77777777" w:rsidR="00741AAF" w:rsidRDefault="00741AAF" w:rsidP="00741AAF">
      <w:pPr>
        <w:pStyle w:val="NoSpacing"/>
        <w:ind w:firstLine="720"/>
        <w:rPr>
          <w:rFonts w:ascii="Times New Roman" w:hAnsi="Times New Roman" w:cs="Times New Roman"/>
          <w:sz w:val="24"/>
          <w:szCs w:val="24"/>
        </w:rPr>
      </w:pPr>
    </w:p>
    <w:p w14:paraId="2EAD4F8F" w14:textId="5C11A49A" w:rsidR="00235888" w:rsidRDefault="00903CBB" w:rsidP="00235888">
      <w:pPr>
        <w:pStyle w:val="NoSpacing"/>
        <w:ind w:firstLine="720"/>
        <w:rPr>
          <w:rFonts w:ascii="Times New Roman" w:hAnsi="Times New Roman" w:cs="Times New Roman"/>
          <w:sz w:val="24"/>
          <w:szCs w:val="24"/>
        </w:rPr>
      </w:pPr>
      <w:r>
        <w:rPr>
          <w:rFonts w:ascii="Times New Roman" w:hAnsi="Times New Roman" w:cs="Times New Roman"/>
          <w:sz w:val="24"/>
          <w:szCs w:val="24"/>
          <w:shd w:val="clear" w:color="auto" w:fill="FFFFFF"/>
        </w:rPr>
        <w:t xml:space="preserve">Several public and private efforts have been undertaken to assess some component of the challenge that the United States’ workforce will face in meeting the labor demands of the decarbonization transition. At a high level, these efforts show that </w:t>
      </w:r>
      <w:r w:rsidR="00235888">
        <w:rPr>
          <w:rFonts w:ascii="Times New Roman" w:hAnsi="Times New Roman" w:cs="Times New Roman"/>
          <w:sz w:val="24"/>
          <w:szCs w:val="24"/>
          <w:shd w:val="clear" w:color="auto" w:fill="FFFFFF"/>
        </w:rPr>
        <w:t xml:space="preserve">decarbonization will affect a breadth of industries and technical specializations at </w:t>
      </w:r>
      <w:r w:rsidR="00235888">
        <w:rPr>
          <w:rFonts w:ascii="Times New Roman" w:hAnsi="Times New Roman" w:cs="Times New Roman"/>
          <w:sz w:val="24"/>
          <w:szCs w:val="24"/>
          <w:shd w:val="clear" w:color="auto" w:fill="FFFFFF"/>
        </w:rPr>
        <w:lastRenderedPageBreak/>
        <w:t xml:space="preserve">remarkable scale. For example, </w:t>
      </w:r>
      <w:r w:rsidR="00235888">
        <w:rPr>
          <w:rFonts w:ascii="Times New Roman" w:hAnsi="Times New Roman" w:cs="Times New Roman"/>
          <w:sz w:val="24"/>
          <w:szCs w:val="24"/>
        </w:rPr>
        <w:t>a</w:t>
      </w:r>
      <w:r w:rsidR="00235888" w:rsidRPr="009D382B">
        <w:rPr>
          <w:rFonts w:ascii="Times New Roman" w:hAnsi="Times New Roman" w:cs="Times New Roman"/>
          <w:sz w:val="24"/>
          <w:szCs w:val="24"/>
        </w:rPr>
        <w:t xml:space="preserve"> private 2021 study on the clean energy workforce required to shift the country to</w:t>
      </w:r>
      <w:r w:rsidR="00235888">
        <w:rPr>
          <w:rFonts w:ascii="Times New Roman" w:hAnsi="Times New Roman" w:cs="Times New Roman"/>
          <w:sz w:val="24"/>
          <w:szCs w:val="24"/>
        </w:rPr>
        <w:t>wards</w:t>
      </w:r>
      <w:r w:rsidR="00235888" w:rsidRPr="009D382B">
        <w:rPr>
          <w:rFonts w:ascii="Times New Roman" w:hAnsi="Times New Roman" w:cs="Times New Roman"/>
          <w:sz w:val="24"/>
          <w:szCs w:val="24"/>
        </w:rPr>
        <w:t xml:space="preserve"> 50 to 70 percent renewable energy within ten years highlighted the need for a large workforce in</w:t>
      </w:r>
      <w:r w:rsidR="00235888">
        <w:rPr>
          <w:rFonts w:ascii="Times New Roman" w:hAnsi="Times New Roman" w:cs="Times New Roman"/>
          <w:sz w:val="24"/>
          <w:szCs w:val="24"/>
        </w:rPr>
        <w:t>:</w:t>
      </w:r>
      <w:r w:rsidR="00235888" w:rsidRPr="009D382B">
        <w:rPr>
          <w:rFonts w:ascii="Times New Roman" w:hAnsi="Times New Roman" w:cs="Times New Roman"/>
          <w:sz w:val="24"/>
          <w:szCs w:val="24"/>
        </w:rPr>
        <w:t xml:space="preserve"> </w:t>
      </w:r>
    </w:p>
    <w:p w14:paraId="153EC3B3" w14:textId="77777777" w:rsidR="00235888" w:rsidRDefault="00235888" w:rsidP="00235888">
      <w:pPr>
        <w:pStyle w:val="NoSpacing"/>
        <w:rPr>
          <w:rFonts w:ascii="Times New Roman" w:hAnsi="Times New Roman" w:cs="Times New Roman"/>
          <w:sz w:val="24"/>
          <w:szCs w:val="24"/>
        </w:rPr>
      </w:pPr>
    </w:p>
    <w:p w14:paraId="25023280" w14:textId="63DD2F5F" w:rsidR="00235888" w:rsidRPr="009D382B" w:rsidRDefault="00235888" w:rsidP="00235888">
      <w:pPr>
        <w:pStyle w:val="NoSpacing"/>
        <w:ind w:left="851" w:right="851"/>
        <w:rPr>
          <w:rFonts w:ascii="Times New Roman" w:hAnsi="Times New Roman" w:cs="Times New Roman"/>
          <w:sz w:val="24"/>
          <w:szCs w:val="24"/>
        </w:rPr>
      </w:pPr>
      <w:r w:rsidRPr="00235888">
        <w:rPr>
          <w:rFonts w:ascii="Times New Roman" w:hAnsi="Times New Roman" w:cs="Times New Roman"/>
          <w:i/>
          <w:iCs/>
          <w:sz w:val="24"/>
          <w:szCs w:val="24"/>
        </w:rPr>
        <w:t>… the construction and manufacturing industries, with additional support from project development and operations sectors such as finance, legal, consulting, architecture, engineering, and to a lesser extent, wholesale trade, utilities, and other industries. In particular, wind turbine technicians, solar photovoltaic installers, semiconductor processing technicians, metal fabricators, and electricians will be in high demand to produce and install the renewable energy and storage capacities required to reach a 50 or 70 percent standard.</w:t>
      </w:r>
      <w:r w:rsidRPr="009D382B">
        <w:rPr>
          <w:rStyle w:val="FootnoteReference"/>
          <w:rFonts w:ascii="Times New Roman" w:hAnsi="Times New Roman" w:cs="Times New Roman"/>
          <w:sz w:val="24"/>
          <w:szCs w:val="24"/>
        </w:rPr>
        <w:footnoteReference w:id="4"/>
      </w:r>
    </w:p>
    <w:p w14:paraId="6430D9FD" w14:textId="60582347" w:rsidR="00903CBB" w:rsidRDefault="00903CBB" w:rsidP="00C35D33">
      <w:pPr>
        <w:pStyle w:val="NoSpacing"/>
        <w:ind w:firstLine="720"/>
        <w:rPr>
          <w:rFonts w:ascii="Times New Roman" w:hAnsi="Times New Roman" w:cs="Times New Roman"/>
          <w:sz w:val="24"/>
          <w:szCs w:val="24"/>
          <w:shd w:val="clear" w:color="auto" w:fill="FFFFFF"/>
        </w:rPr>
      </w:pPr>
    </w:p>
    <w:p w14:paraId="40B42588" w14:textId="532AD866" w:rsidR="00235888" w:rsidRPr="00235888" w:rsidRDefault="00235888" w:rsidP="00466641">
      <w:pPr>
        <w:pStyle w:val="NoSpacing"/>
        <w:rPr>
          <w:rFonts w:ascii="Times New Roman" w:hAnsi="Times New Roman" w:cs="Times New Roman"/>
          <w:sz w:val="24"/>
          <w:szCs w:val="24"/>
        </w:rPr>
      </w:pPr>
      <w:r>
        <w:rPr>
          <w:rFonts w:ascii="Times New Roman" w:hAnsi="Times New Roman" w:cs="Times New Roman"/>
          <w:sz w:val="24"/>
          <w:szCs w:val="24"/>
        </w:rPr>
        <w:t xml:space="preserve">Beyond the breadth of expertise required, the scale of labor demand is also </w:t>
      </w:r>
      <w:r w:rsidR="00466641">
        <w:rPr>
          <w:rFonts w:ascii="Times New Roman" w:hAnsi="Times New Roman" w:cs="Times New Roman"/>
          <w:sz w:val="24"/>
          <w:szCs w:val="24"/>
        </w:rPr>
        <w:t>significant</w:t>
      </w:r>
      <w:r>
        <w:rPr>
          <w:rFonts w:ascii="Times New Roman" w:hAnsi="Times New Roman" w:cs="Times New Roman"/>
          <w:sz w:val="24"/>
          <w:szCs w:val="24"/>
        </w:rPr>
        <w:t xml:space="preserve">. A 2022 National Renewable Energy Laboratory </w:t>
      </w:r>
      <w:r w:rsidRPr="009D382B">
        <w:rPr>
          <w:rFonts w:ascii="Times New Roman" w:hAnsi="Times New Roman" w:cs="Times New Roman"/>
          <w:sz w:val="24"/>
          <w:szCs w:val="24"/>
        </w:rPr>
        <w:t xml:space="preserve">report, </w:t>
      </w:r>
      <w:r w:rsidRPr="009D382B">
        <w:rPr>
          <w:rFonts w:ascii="Times New Roman" w:hAnsi="Times New Roman" w:cs="Times New Roman"/>
          <w:i/>
          <w:iCs/>
          <w:sz w:val="24"/>
          <w:szCs w:val="24"/>
        </w:rPr>
        <w:t>State-Level Employment Projections for Four Clean Energy Technologies in 2025 and 2030</w:t>
      </w:r>
      <w:r w:rsidRPr="009D382B">
        <w:rPr>
          <w:rFonts w:ascii="Times New Roman" w:hAnsi="Times New Roman" w:cs="Times New Roman"/>
          <w:sz w:val="24"/>
          <w:szCs w:val="24"/>
        </w:rPr>
        <w:t>,</w:t>
      </w:r>
      <w:r>
        <w:rPr>
          <w:rStyle w:val="FootnoteReference"/>
          <w:rFonts w:ascii="Times New Roman" w:hAnsi="Times New Roman" w:cs="Times New Roman"/>
          <w:sz w:val="24"/>
          <w:szCs w:val="24"/>
        </w:rPr>
        <w:footnoteReference w:id="5"/>
      </w:r>
      <w:r>
        <w:rPr>
          <w:rFonts w:ascii="Times New Roman" w:hAnsi="Times New Roman" w:cs="Times New Roman"/>
          <w:sz w:val="24"/>
          <w:szCs w:val="24"/>
        </w:rPr>
        <w:t xml:space="preserve"> found </w:t>
      </w:r>
      <w:r w:rsidRPr="00493C31">
        <w:rPr>
          <w:rFonts w:ascii="Times New Roman" w:hAnsi="Times New Roman" w:cs="Times New Roman"/>
          <w:sz w:val="24"/>
          <w:szCs w:val="24"/>
        </w:rPr>
        <w:t>that the number of workers in renewable energy and energy efficiency will double by 2025 and triple by 2030.</w:t>
      </w:r>
      <w:r>
        <w:rPr>
          <w:rFonts w:ascii="Times New Roman" w:hAnsi="Times New Roman" w:cs="Times New Roman"/>
          <w:sz w:val="24"/>
          <w:szCs w:val="24"/>
        </w:rPr>
        <w:t xml:space="preserve"> </w:t>
      </w:r>
    </w:p>
    <w:p w14:paraId="7500D66B" w14:textId="77777777" w:rsidR="00903CBB" w:rsidRDefault="00903CBB" w:rsidP="00C35D33">
      <w:pPr>
        <w:pStyle w:val="NoSpacing"/>
        <w:ind w:firstLine="720"/>
        <w:rPr>
          <w:rFonts w:ascii="Times New Roman" w:hAnsi="Times New Roman" w:cs="Times New Roman"/>
          <w:sz w:val="24"/>
          <w:szCs w:val="24"/>
          <w:shd w:val="clear" w:color="auto" w:fill="FFFFFF"/>
        </w:rPr>
      </w:pPr>
    </w:p>
    <w:p w14:paraId="019B9D05" w14:textId="5F36A238" w:rsidR="00C35D33" w:rsidRDefault="00C35D33" w:rsidP="00C35D33">
      <w:pPr>
        <w:pStyle w:val="NoSpacing"/>
        <w:ind w:firstLine="720"/>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While a number of federal agencies and programs are committed to studying or addressing issues related to preparing the United States’ workforce to meet the demands of decarbonization, no comprehensive assessment has yet been made of the full, multi-sectoral scale of this challenge. </w:t>
      </w:r>
      <w:r w:rsidR="00903CBB">
        <w:rPr>
          <w:rFonts w:ascii="Times New Roman" w:hAnsi="Times New Roman" w:cs="Times New Roman"/>
          <w:sz w:val="24"/>
          <w:szCs w:val="24"/>
          <w:shd w:val="clear" w:color="auto" w:fill="FFFFFF"/>
        </w:rPr>
        <w:t>Making this assessment will involve bringing together several branches of the federal government engaged in different components of this analysis and</w:t>
      </w:r>
      <w:r w:rsidR="004A1727">
        <w:rPr>
          <w:rFonts w:ascii="Times New Roman" w:hAnsi="Times New Roman" w:cs="Times New Roman"/>
          <w:sz w:val="24"/>
          <w:szCs w:val="24"/>
          <w:shd w:val="clear" w:color="auto" w:fill="FFFFFF"/>
        </w:rPr>
        <w:t xml:space="preserve"> </w:t>
      </w:r>
      <w:r w:rsidR="00903CBB">
        <w:rPr>
          <w:rFonts w:ascii="Times New Roman" w:hAnsi="Times New Roman" w:cs="Times New Roman"/>
          <w:sz w:val="24"/>
          <w:szCs w:val="24"/>
          <w:shd w:val="clear" w:color="auto" w:fill="FFFFFF"/>
        </w:rPr>
        <w:t xml:space="preserve">consolidating their expertise. </w:t>
      </w:r>
      <w:r w:rsidR="00466641">
        <w:rPr>
          <w:rFonts w:ascii="Times New Roman" w:hAnsi="Times New Roman" w:cs="Times New Roman"/>
          <w:sz w:val="24"/>
          <w:szCs w:val="24"/>
          <w:shd w:val="clear" w:color="auto" w:fill="FFFFFF"/>
        </w:rPr>
        <w:t>For example, both the U.S. Bureau of Labor Statistics and the Department of Energy periodically publish reports and projections on green jobs,</w:t>
      </w:r>
      <w:r w:rsidR="00466641">
        <w:rPr>
          <w:rStyle w:val="FootnoteReference"/>
          <w:rFonts w:ascii="Times New Roman" w:hAnsi="Times New Roman" w:cs="Times New Roman"/>
          <w:sz w:val="24"/>
          <w:szCs w:val="24"/>
          <w:shd w:val="clear" w:color="auto" w:fill="FFFFFF"/>
        </w:rPr>
        <w:footnoteReference w:id="6"/>
      </w:r>
      <w:r w:rsidR="00466641">
        <w:rPr>
          <w:rFonts w:ascii="Times New Roman" w:hAnsi="Times New Roman" w:cs="Times New Roman"/>
          <w:sz w:val="24"/>
          <w:szCs w:val="24"/>
          <w:shd w:val="clear" w:color="auto" w:fill="FFFFFF"/>
        </w:rPr>
        <w:t xml:space="preserve"> albeit with </w:t>
      </w:r>
      <w:r w:rsidR="00182660">
        <w:rPr>
          <w:rFonts w:ascii="Times New Roman" w:hAnsi="Times New Roman" w:cs="Times New Roman"/>
          <w:sz w:val="24"/>
          <w:szCs w:val="24"/>
          <w:shd w:val="clear" w:color="auto" w:fill="FFFFFF"/>
        </w:rPr>
        <w:t>different and limited</w:t>
      </w:r>
      <w:r w:rsidR="00466641">
        <w:rPr>
          <w:rFonts w:ascii="Times New Roman" w:hAnsi="Times New Roman" w:cs="Times New Roman"/>
          <w:sz w:val="24"/>
          <w:szCs w:val="24"/>
          <w:shd w:val="clear" w:color="auto" w:fill="FFFFFF"/>
        </w:rPr>
        <w:t xml:space="preserve"> scope</w:t>
      </w:r>
      <w:r w:rsidR="00D4258F">
        <w:rPr>
          <w:rFonts w:ascii="Times New Roman" w:hAnsi="Times New Roman" w:cs="Times New Roman"/>
          <w:sz w:val="24"/>
          <w:szCs w:val="24"/>
          <w:shd w:val="clear" w:color="auto" w:fill="FFFFFF"/>
        </w:rPr>
        <w:t>s</w:t>
      </w:r>
      <w:r w:rsidR="00466641">
        <w:rPr>
          <w:rFonts w:ascii="Times New Roman" w:hAnsi="Times New Roman" w:cs="Times New Roman"/>
          <w:sz w:val="24"/>
          <w:szCs w:val="24"/>
          <w:shd w:val="clear" w:color="auto" w:fill="FFFFFF"/>
        </w:rPr>
        <w:t xml:space="preserve">. </w:t>
      </w:r>
      <w:r w:rsidR="004A1727">
        <w:rPr>
          <w:rFonts w:ascii="Times New Roman" w:hAnsi="Times New Roman" w:cs="Times New Roman"/>
          <w:sz w:val="24"/>
          <w:szCs w:val="24"/>
          <w:shd w:val="clear" w:color="auto" w:fill="FFFFFF"/>
        </w:rPr>
        <w:t xml:space="preserve">Dozens of existing federal programs provide at least </w:t>
      </w:r>
      <w:r w:rsidR="004A1727" w:rsidRPr="00DA5BC1">
        <w:rPr>
          <w:rFonts w:ascii="Times New Roman" w:hAnsi="Times New Roman" w:cs="Times New Roman"/>
          <w:sz w:val="24"/>
          <w:szCs w:val="24"/>
        </w:rPr>
        <w:t>sector-specific funding for workforce development, from zero-emissions buses to weatherization to battery materials processing.</w:t>
      </w:r>
      <w:r w:rsidR="004A1727" w:rsidRPr="00DA5BC1">
        <w:rPr>
          <w:rStyle w:val="FootnoteReference"/>
          <w:rFonts w:ascii="Times New Roman" w:hAnsi="Times New Roman" w:cs="Times New Roman"/>
          <w:sz w:val="24"/>
          <w:szCs w:val="24"/>
        </w:rPr>
        <w:footnoteReference w:id="7"/>
      </w:r>
      <w:r w:rsidR="004A1727" w:rsidRPr="00DA5BC1">
        <w:rPr>
          <w:rFonts w:ascii="Times New Roman" w:hAnsi="Times New Roman" w:cs="Times New Roman"/>
          <w:sz w:val="24"/>
          <w:szCs w:val="24"/>
        </w:rPr>
        <w:t xml:space="preserve"> </w:t>
      </w:r>
      <w:r w:rsidR="00466641">
        <w:rPr>
          <w:rFonts w:ascii="Times New Roman" w:hAnsi="Times New Roman" w:cs="Times New Roman"/>
          <w:sz w:val="24"/>
          <w:szCs w:val="24"/>
          <w:shd w:val="clear" w:color="auto" w:fill="FFFFFF"/>
        </w:rPr>
        <w:t>This model law attempts to identify other agencies</w:t>
      </w:r>
      <w:r w:rsidR="004A1727">
        <w:rPr>
          <w:rFonts w:ascii="Times New Roman" w:hAnsi="Times New Roman" w:cs="Times New Roman"/>
          <w:sz w:val="24"/>
          <w:szCs w:val="24"/>
          <w:shd w:val="clear" w:color="auto" w:fill="FFFFFF"/>
        </w:rPr>
        <w:t xml:space="preserve"> and offices</w:t>
      </w:r>
      <w:r w:rsidR="00466641">
        <w:rPr>
          <w:rFonts w:ascii="Times New Roman" w:hAnsi="Times New Roman" w:cs="Times New Roman"/>
          <w:sz w:val="24"/>
          <w:szCs w:val="24"/>
          <w:shd w:val="clear" w:color="auto" w:fill="FFFFFF"/>
        </w:rPr>
        <w:t xml:space="preserve"> with overlapping mandates, and solicits their participation </w:t>
      </w:r>
      <w:r w:rsidR="00D4258F">
        <w:rPr>
          <w:rFonts w:ascii="Times New Roman" w:hAnsi="Times New Roman" w:cs="Times New Roman"/>
          <w:sz w:val="24"/>
          <w:szCs w:val="24"/>
          <w:shd w:val="clear" w:color="auto" w:fill="FFFFFF"/>
        </w:rPr>
        <w:t>in the preparation of a comprehensive study</w:t>
      </w:r>
      <w:r w:rsidR="00466641">
        <w:rPr>
          <w:rFonts w:ascii="Times New Roman" w:hAnsi="Times New Roman" w:cs="Times New Roman"/>
          <w:sz w:val="24"/>
          <w:szCs w:val="24"/>
          <w:shd w:val="clear" w:color="auto" w:fill="FFFFFF"/>
        </w:rPr>
        <w:t xml:space="preserve">. </w:t>
      </w:r>
    </w:p>
    <w:p w14:paraId="52649ADC" w14:textId="77777777" w:rsidR="00780DFF" w:rsidRDefault="00780DFF" w:rsidP="00C35D33">
      <w:pPr>
        <w:pStyle w:val="NoSpacing"/>
        <w:ind w:firstLine="720"/>
        <w:rPr>
          <w:rFonts w:ascii="Times New Roman" w:hAnsi="Times New Roman" w:cs="Times New Roman"/>
          <w:sz w:val="24"/>
          <w:szCs w:val="24"/>
          <w:shd w:val="clear" w:color="auto" w:fill="FFFFFF"/>
        </w:rPr>
      </w:pPr>
    </w:p>
    <w:p w14:paraId="18D1E525" w14:textId="434FEDDD" w:rsidR="00D4258F" w:rsidRDefault="00AD5329" w:rsidP="00AD5329">
      <w:pPr>
        <w:pStyle w:val="NoSpacing"/>
        <w:ind w:firstLine="720"/>
        <w:rPr>
          <w:rFonts w:ascii="Times New Roman" w:hAnsi="Times New Roman" w:cs="Times New Roman"/>
          <w:color w:val="333333"/>
          <w:sz w:val="24"/>
          <w:szCs w:val="24"/>
        </w:rPr>
      </w:pPr>
      <w:r>
        <w:rPr>
          <w:rFonts w:ascii="Times New Roman" w:hAnsi="Times New Roman" w:cs="Times New Roman"/>
          <w:sz w:val="24"/>
          <w:szCs w:val="24"/>
          <w:shd w:val="clear" w:color="auto" w:fill="FFFFFF"/>
        </w:rPr>
        <w:t xml:space="preserve">Several federal efforts to study or address decarbonization workforce issues date to the recent passing of the 2021 Infrastructure Investment and Jobs Act (more popularly known as the Bipartisan Infrastructure Law, or BIL) and the 2022 Inflation Reduction Act (IRA). </w:t>
      </w:r>
      <w:r w:rsidRPr="00016804">
        <w:rPr>
          <w:rFonts w:ascii="Times New Roman" w:hAnsi="Times New Roman" w:cs="Times New Roman"/>
          <w:sz w:val="24"/>
          <w:szCs w:val="24"/>
          <w:shd w:val="clear" w:color="auto" w:fill="FFFFFF"/>
        </w:rPr>
        <w:t>The BIL includes more than $800 million in dedicated investments for workforce development, as well as significant additional funds that may flexibly be used for that purpose.</w:t>
      </w:r>
      <w:r w:rsidRPr="00016804">
        <w:rPr>
          <w:rStyle w:val="FootnoteReference"/>
          <w:rFonts w:ascii="Times New Roman" w:hAnsi="Times New Roman" w:cs="Times New Roman"/>
          <w:sz w:val="24"/>
          <w:szCs w:val="24"/>
          <w:shd w:val="clear" w:color="auto" w:fill="FFFFFF"/>
        </w:rPr>
        <w:footnoteReference w:id="8"/>
      </w:r>
      <w:r w:rsidRPr="00016804">
        <w:rPr>
          <w:rFonts w:ascii="Times New Roman" w:hAnsi="Times New Roman" w:cs="Times New Roman"/>
          <w:sz w:val="24"/>
          <w:szCs w:val="24"/>
          <w:shd w:val="clear" w:color="auto" w:fill="FFFFFF"/>
        </w:rPr>
        <w:t xml:space="preserve"> In </w:t>
      </w:r>
      <w:r w:rsidRPr="00AD5329">
        <w:rPr>
          <w:rFonts w:ascii="Times New Roman" w:hAnsi="Times New Roman" w:cs="Times New Roman"/>
          <w:sz w:val="24"/>
          <w:szCs w:val="24"/>
          <w:shd w:val="clear" w:color="auto" w:fill="FFFFFF"/>
        </w:rPr>
        <w:t>December 2022, the Dep</w:t>
      </w:r>
      <w:r w:rsidR="00182660">
        <w:rPr>
          <w:rFonts w:ascii="Times New Roman" w:hAnsi="Times New Roman" w:cs="Times New Roman"/>
          <w:sz w:val="24"/>
          <w:szCs w:val="24"/>
          <w:shd w:val="clear" w:color="auto" w:fill="FFFFFF"/>
        </w:rPr>
        <w:t>artment</w:t>
      </w:r>
      <w:r w:rsidRPr="00AD5329">
        <w:rPr>
          <w:rFonts w:ascii="Times New Roman" w:hAnsi="Times New Roman" w:cs="Times New Roman"/>
          <w:sz w:val="24"/>
          <w:szCs w:val="24"/>
          <w:shd w:val="clear" w:color="auto" w:fill="FFFFFF"/>
        </w:rPr>
        <w:t xml:space="preserve"> of Energy issued an RFI</w:t>
      </w:r>
      <w:r w:rsidRPr="00AD5329">
        <w:rPr>
          <w:rStyle w:val="FootnoteReference"/>
          <w:rFonts w:ascii="Times New Roman" w:hAnsi="Times New Roman" w:cs="Times New Roman"/>
          <w:sz w:val="24"/>
          <w:szCs w:val="24"/>
          <w:shd w:val="clear" w:color="auto" w:fill="FFFFFF"/>
        </w:rPr>
        <w:footnoteReference w:id="9"/>
      </w:r>
      <w:r w:rsidRPr="00AD5329">
        <w:rPr>
          <w:rFonts w:ascii="Times New Roman" w:hAnsi="Times New Roman" w:cs="Times New Roman"/>
          <w:sz w:val="24"/>
          <w:szCs w:val="24"/>
          <w:shd w:val="clear" w:color="auto" w:fill="FFFFFF"/>
        </w:rPr>
        <w:t xml:space="preserve"> </w:t>
      </w:r>
      <w:r w:rsidRPr="00AD5329">
        <w:rPr>
          <w:rFonts w:ascii="Times New Roman" w:hAnsi="Times New Roman" w:cs="Times New Roman"/>
          <w:sz w:val="24"/>
          <w:szCs w:val="24"/>
        </w:rPr>
        <w:t xml:space="preserve">to obtain public input on its Energy Auditor and Career Skills Training grant programs, in accordance with the BIL, which gathers </w:t>
      </w:r>
      <w:r w:rsidR="00182660">
        <w:rPr>
          <w:rFonts w:ascii="Times New Roman" w:hAnsi="Times New Roman" w:cs="Times New Roman"/>
          <w:sz w:val="24"/>
          <w:szCs w:val="24"/>
        </w:rPr>
        <w:t xml:space="preserve">some </w:t>
      </w:r>
      <w:r w:rsidRPr="00AD5329">
        <w:rPr>
          <w:rFonts w:ascii="Times New Roman" w:hAnsi="Times New Roman" w:cs="Times New Roman"/>
          <w:sz w:val="24"/>
          <w:szCs w:val="24"/>
        </w:rPr>
        <w:t xml:space="preserve">information relevant to this model law within a more limited ambit. Notably, the BIL also appointed a </w:t>
      </w:r>
      <w:r w:rsidR="00780DFF" w:rsidRPr="00AD5329">
        <w:rPr>
          <w:rFonts w:ascii="Times New Roman" w:hAnsi="Times New Roman" w:cs="Times New Roman"/>
          <w:color w:val="333333"/>
          <w:sz w:val="24"/>
          <w:szCs w:val="24"/>
        </w:rPr>
        <w:t>21</w:t>
      </w:r>
      <w:r w:rsidR="00780DFF" w:rsidRPr="00AD5329">
        <w:rPr>
          <w:rFonts w:ascii="Times New Roman" w:hAnsi="Times New Roman" w:cs="Times New Roman"/>
          <w:color w:val="333333"/>
          <w:sz w:val="24"/>
          <w:szCs w:val="24"/>
          <w:vertAlign w:val="superscript"/>
        </w:rPr>
        <w:t>st</w:t>
      </w:r>
      <w:r w:rsidR="00780DFF" w:rsidRPr="00AD5329">
        <w:rPr>
          <w:rFonts w:ascii="Times New Roman" w:hAnsi="Times New Roman" w:cs="Times New Roman"/>
          <w:color w:val="333333"/>
          <w:sz w:val="24"/>
          <w:szCs w:val="24"/>
        </w:rPr>
        <w:t xml:space="preserve"> Century Workforce Advisory Board</w:t>
      </w:r>
      <w:r>
        <w:rPr>
          <w:rStyle w:val="FootnoteReference"/>
          <w:rFonts w:ascii="Times New Roman" w:hAnsi="Times New Roman" w:cs="Times New Roman"/>
          <w:color w:val="333333"/>
          <w:sz w:val="24"/>
          <w:szCs w:val="24"/>
        </w:rPr>
        <w:footnoteReference w:id="10"/>
      </w:r>
      <w:r w:rsidR="00780DFF" w:rsidRPr="00AD5329">
        <w:rPr>
          <w:rFonts w:ascii="Times New Roman" w:hAnsi="Times New Roman" w:cs="Times New Roman"/>
          <w:color w:val="333333"/>
          <w:sz w:val="24"/>
          <w:szCs w:val="24"/>
        </w:rPr>
        <w:t xml:space="preserve"> </w:t>
      </w:r>
      <w:r>
        <w:rPr>
          <w:rFonts w:ascii="Times New Roman" w:hAnsi="Times New Roman" w:cs="Times New Roman"/>
          <w:color w:val="333333"/>
          <w:sz w:val="24"/>
          <w:szCs w:val="24"/>
        </w:rPr>
        <w:t xml:space="preserve">within DOE, which </w:t>
      </w:r>
      <w:r w:rsidR="00780DFF" w:rsidRPr="00AD5329">
        <w:rPr>
          <w:rFonts w:ascii="Times New Roman" w:hAnsi="Times New Roman" w:cs="Times New Roman"/>
          <w:color w:val="333333"/>
          <w:sz w:val="24"/>
          <w:szCs w:val="24"/>
        </w:rPr>
        <w:t>is comprised of 15 nongovernmental actors</w:t>
      </w:r>
      <w:r>
        <w:rPr>
          <w:rFonts w:ascii="Times New Roman" w:hAnsi="Times New Roman" w:cs="Times New Roman"/>
          <w:color w:val="333333"/>
          <w:sz w:val="24"/>
          <w:szCs w:val="24"/>
        </w:rPr>
        <w:t xml:space="preserve"> that</w:t>
      </w:r>
      <w:r w:rsidR="00780DFF" w:rsidRPr="00AD5329">
        <w:rPr>
          <w:rFonts w:ascii="Times New Roman" w:hAnsi="Times New Roman" w:cs="Times New Roman"/>
          <w:color w:val="333333"/>
          <w:sz w:val="24"/>
          <w:szCs w:val="24"/>
        </w:rPr>
        <w:t xml:space="preserve"> advise on the effectiveness of DOE training programs. </w:t>
      </w:r>
      <w:r w:rsidR="00D4258F">
        <w:rPr>
          <w:rFonts w:ascii="Times New Roman" w:hAnsi="Times New Roman" w:cs="Times New Roman"/>
          <w:color w:val="333333"/>
          <w:sz w:val="24"/>
          <w:szCs w:val="24"/>
        </w:rPr>
        <w:t xml:space="preserve">The Inflation Reduction Act added moderately to these resources, </w:t>
      </w:r>
      <w:r w:rsidR="004A1727">
        <w:rPr>
          <w:rFonts w:ascii="Times New Roman" w:hAnsi="Times New Roman" w:cs="Times New Roman"/>
          <w:color w:val="333333"/>
          <w:sz w:val="24"/>
          <w:szCs w:val="24"/>
        </w:rPr>
        <w:t>though</w:t>
      </w:r>
      <w:r w:rsidR="00D4258F">
        <w:rPr>
          <w:rFonts w:ascii="Times New Roman" w:hAnsi="Times New Roman" w:cs="Times New Roman"/>
          <w:color w:val="333333"/>
          <w:sz w:val="24"/>
          <w:szCs w:val="24"/>
        </w:rPr>
        <w:t xml:space="preserve"> </w:t>
      </w:r>
      <w:r w:rsidR="004A1727">
        <w:rPr>
          <w:rFonts w:ascii="Times New Roman" w:hAnsi="Times New Roman" w:cs="Times New Roman"/>
          <w:color w:val="333333"/>
          <w:sz w:val="24"/>
          <w:szCs w:val="24"/>
        </w:rPr>
        <w:t>some</w:t>
      </w:r>
      <w:r w:rsidR="00D4258F">
        <w:rPr>
          <w:rFonts w:ascii="Times New Roman" w:hAnsi="Times New Roman" w:cs="Times New Roman"/>
          <w:color w:val="333333"/>
          <w:sz w:val="24"/>
          <w:szCs w:val="24"/>
        </w:rPr>
        <w:t xml:space="preserve"> </w:t>
      </w:r>
      <w:r w:rsidR="004A1727">
        <w:rPr>
          <w:rFonts w:ascii="Times New Roman" w:hAnsi="Times New Roman" w:cs="Times New Roman"/>
          <w:color w:val="333333"/>
          <w:sz w:val="24"/>
          <w:szCs w:val="24"/>
        </w:rPr>
        <w:t xml:space="preserve">workforce </w:t>
      </w:r>
      <w:r w:rsidR="00D4258F">
        <w:rPr>
          <w:rFonts w:ascii="Times New Roman" w:hAnsi="Times New Roman" w:cs="Times New Roman"/>
          <w:color w:val="333333"/>
          <w:sz w:val="24"/>
          <w:szCs w:val="24"/>
        </w:rPr>
        <w:t>advocates</w:t>
      </w:r>
      <w:r w:rsidR="004A1727">
        <w:rPr>
          <w:rFonts w:ascii="Times New Roman" w:hAnsi="Times New Roman" w:cs="Times New Roman"/>
          <w:color w:val="333333"/>
          <w:sz w:val="24"/>
          <w:szCs w:val="24"/>
        </w:rPr>
        <w:t xml:space="preserve"> pointed towards notable missed opportunities in that legislation</w:t>
      </w:r>
      <w:r w:rsidR="00D4258F">
        <w:rPr>
          <w:rFonts w:ascii="Times New Roman" w:hAnsi="Times New Roman" w:cs="Times New Roman"/>
          <w:color w:val="333333"/>
          <w:sz w:val="24"/>
          <w:szCs w:val="24"/>
        </w:rPr>
        <w:t>.</w:t>
      </w:r>
      <w:r w:rsidR="00D4258F">
        <w:rPr>
          <w:rStyle w:val="FootnoteReference"/>
          <w:rFonts w:ascii="Times New Roman" w:hAnsi="Times New Roman" w:cs="Times New Roman"/>
          <w:color w:val="333333"/>
          <w:sz w:val="24"/>
          <w:szCs w:val="24"/>
        </w:rPr>
        <w:footnoteReference w:id="11"/>
      </w:r>
    </w:p>
    <w:p w14:paraId="769FA96E" w14:textId="77777777" w:rsidR="00B610F4" w:rsidRDefault="00B610F4" w:rsidP="001154B6">
      <w:pPr>
        <w:pStyle w:val="NoSpacing"/>
        <w:rPr>
          <w:rFonts w:ascii="Times New Roman" w:hAnsi="Times New Roman" w:cs="Times New Roman"/>
          <w:color w:val="333333"/>
          <w:sz w:val="24"/>
          <w:szCs w:val="24"/>
        </w:rPr>
      </w:pPr>
    </w:p>
    <w:p w14:paraId="6AE1AB52" w14:textId="77777777" w:rsidR="004A1727" w:rsidRDefault="004A1727" w:rsidP="001154B6">
      <w:pPr>
        <w:pStyle w:val="NoSpacing"/>
        <w:rPr>
          <w:rFonts w:ascii="Times New Roman" w:hAnsi="Times New Roman" w:cs="Times New Roman"/>
          <w:color w:val="333333"/>
          <w:sz w:val="24"/>
          <w:szCs w:val="24"/>
        </w:rPr>
      </w:pPr>
    </w:p>
    <w:p w14:paraId="62D31A9E" w14:textId="1432C15D" w:rsidR="004A1727" w:rsidRPr="004A1727" w:rsidRDefault="004A1727" w:rsidP="004A1727">
      <w:pPr>
        <w:pStyle w:val="NoSpacing"/>
        <w:ind w:firstLine="720"/>
        <w:rPr>
          <w:rFonts w:ascii="Times New Roman" w:hAnsi="Times New Roman" w:cs="Times New Roman"/>
          <w:color w:val="333333"/>
          <w:sz w:val="24"/>
          <w:szCs w:val="24"/>
          <w:u w:val="single"/>
        </w:rPr>
      </w:pPr>
      <w:r w:rsidRPr="004A1727">
        <w:rPr>
          <w:rFonts w:ascii="Times New Roman" w:hAnsi="Times New Roman" w:cs="Times New Roman"/>
          <w:color w:val="333333"/>
          <w:sz w:val="24"/>
          <w:szCs w:val="24"/>
          <w:u w:val="single"/>
        </w:rPr>
        <w:t>Model Law</w:t>
      </w:r>
    </w:p>
    <w:p w14:paraId="4F396EEF" w14:textId="77777777" w:rsidR="004A1727" w:rsidRDefault="004A1727" w:rsidP="001154B6">
      <w:pPr>
        <w:pStyle w:val="NoSpacing"/>
        <w:rPr>
          <w:rFonts w:ascii="Times New Roman" w:hAnsi="Times New Roman" w:cs="Times New Roman"/>
          <w:sz w:val="24"/>
          <w:szCs w:val="24"/>
        </w:rPr>
      </w:pPr>
    </w:p>
    <w:p w14:paraId="3E6E97EE" w14:textId="5026153E" w:rsidR="004A1727" w:rsidRDefault="004A1727" w:rsidP="001154B6">
      <w:pPr>
        <w:pStyle w:val="NoSpacing"/>
        <w:rPr>
          <w:rFonts w:ascii="Times New Roman" w:hAnsi="Times New Roman" w:cs="Times New Roman"/>
          <w:sz w:val="24"/>
          <w:szCs w:val="24"/>
        </w:rPr>
      </w:pPr>
      <w:r>
        <w:rPr>
          <w:rFonts w:ascii="Times New Roman" w:hAnsi="Times New Roman" w:cs="Times New Roman"/>
          <w:sz w:val="24"/>
          <w:szCs w:val="24"/>
        </w:rPr>
        <w:tab/>
        <w:t>The model law below forms a commission to make a comprehensive study of the workforce needs of the United States economy as it</w:t>
      </w:r>
      <w:r w:rsidR="00673C2B">
        <w:rPr>
          <w:rFonts w:ascii="Times New Roman" w:hAnsi="Times New Roman" w:cs="Times New Roman"/>
          <w:sz w:val="24"/>
          <w:szCs w:val="24"/>
        </w:rPr>
        <w:t xml:space="preserve"> becomes decarbonized</w:t>
      </w:r>
      <w:r w:rsidRPr="0000139D">
        <w:rPr>
          <w:rFonts w:ascii="Times New Roman" w:hAnsi="Times New Roman" w:cs="Times New Roman"/>
          <w:sz w:val="24"/>
          <w:szCs w:val="24"/>
        </w:rPr>
        <w:t>.</w:t>
      </w:r>
    </w:p>
    <w:p w14:paraId="743AFABB" w14:textId="77777777" w:rsidR="004A1727" w:rsidRDefault="004A1727" w:rsidP="001154B6">
      <w:pPr>
        <w:pStyle w:val="NoSpacing"/>
        <w:rPr>
          <w:rFonts w:ascii="Times New Roman" w:hAnsi="Times New Roman" w:cs="Times New Roman"/>
          <w:sz w:val="24"/>
          <w:szCs w:val="24"/>
        </w:rPr>
      </w:pPr>
    </w:p>
    <w:p w14:paraId="6344A275" w14:textId="70D43EBE" w:rsidR="004A1727" w:rsidRDefault="004A1727" w:rsidP="001154B6">
      <w:pPr>
        <w:pStyle w:val="NoSpacing"/>
        <w:rPr>
          <w:rFonts w:ascii="Times New Roman" w:hAnsi="Times New Roman" w:cs="Times New Roman"/>
          <w:sz w:val="24"/>
          <w:szCs w:val="24"/>
        </w:rPr>
      </w:pPr>
      <w:r>
        <w:rPr>
          <w:rFonts w:ascii="Times New Roman" w:hAnsi="Times New Roman" w:cs="Times New Roman"/>
          <w:sz w:val="24"/>
          <w:szCs w:val="24"/>
        </w:rPr>
        <w:tab/>
        <w:t xml:space="preserve">Section 2 of the model law </w:t>
      </w:r>
      <w:r w:rsidR="00C877BE">
        <w:rPr>
          <w:rFonts w:ascii="Times New Roman" w:hAnsi="Times New Roman" w:cs="Times New Roman"/>
          <w:sz w:val="24"/>
          <w:szCs w:val="24"/>
        </w:rPr>
        <w:t>offers two options for setting the emissions target on which a labor study may be based. The first,</w:t>
      </w:r>
      <w:r w:rsidR="00673C2B">
        <w:rPr>
          <w:rFonts w:ascii="Times New Roman" w:hAnsi="Times New Roman" w:cs="Times New Roman"/>
          <w:sz w:val="24"/>
          <w:szCs w:val="24"/>
        </w:rPr>
        <w:t xml:space="preserve"> more</w:t>
      </w:r>
      <w:r w:rsidR="00C877BE">
        <w:rPr>
          <w:rFonts w:ascii="Times New Roman" w:hAnsi="Times New Roman" w:cs="Times New Roman"/>
          <w:sz w:val="24"/>
          <w:szCs w:val="24"/>
        </w:rPr>
        <w:t xml:space="preserve"> ambitious target</w:t>
      </w:r>
      <w:r w:rsidR="00E67D01">
        <w:rPr>
          <w:rFonts w:ascii="Times New Roman" w:hAnsi="Times New Roman" w:cs="Times New Roman"/>
          <w:sz w:val="24"/>
          <w:szCs w:val="24"/>
        </w:rPr>
        <w:t xml:space="preserve"> is</w:t>
      </w:r>
      <w:r>
        <w:rPr>
          <w:rFonts w:ascii="Times New Roman" w:hAnsi="Times New Roman" w:cs="Times New Roman"/>
          <w:sz w:val="24"/>
          <w:szCs w:val="24"/>
        </w:rPr>
        <w:t xml:space="preserve"> net zero greenhouse gas emissions by 2050. I</w:t>
      </w:r>
      <w:r w:rsidR="005B41AE">
        <w:rPr>
          <w:rFonts w:ascii="Times New Roman" w:hAnsi="Times New Roman" w:cs="Times New Roman"/>
          <w:sz w:val="24"/>
          <w:szCs w:val="24"/>
        </w:rPr>
        <w:t>n order to invoke the most widely respected authority for that target, i</w:t>
      </w:r>
      <w:r>
        <w:rPr>
          <w:rFonts w:ascii="Times New Roman" w:hAnsi="Times New Roman" w:cs="Times New Roman"/>
          <w:sz w:val="24"/>
          <w:szCs w:val="24"/>
        </w:rPr>
        <w:t>t relies on language from the Sixth Assessment Report of the Intergovernmental Panel on Climate Change</w:t>
      </w:r>
      <w:r w:rsidR="005B41AE">
        <w:rPr>
          <w:rFonts w:ascii="Times New Roman" w:hAnsi="Times New Roman" w:cs="Times New Roman"/>
          <w:sz w:val="24"/>
          <w:szCs w:val="24"/>
        </w:rPr>
        <w:t xml:space="preserve">. </w:t>
      </w:r>
      <w:r w:rsidR="00182660">
        <w:rPr>
          <w:rFonts w:ascii="Times New Roman" w:hAnsi="Times New Roman" w:cs="Times New Roman"/>
          <w:sz w:val="24"/>
          <w:szCs w:val="24"/>
        </w:rPr>
        <w:t>T</w:t>
      </w:r>
      <w:r w:rsidR="005B41AE">
        <w:rPr>
          <w:rFonts w:ascii="Times New Roman" w:hAnsi="Times New Roman" w:cs="Times New Roman"/>
          <w:sz w:val="24"/>
          <w:szCs w:val="24"/>
        </w:rPr>
        <w:t>his target is also endorsed by the Biden Administration’s National Climate Task Force.</w:t>
      </w:r>
      <w:r w:rsidR="005B41AE">
        <w:rPr>
          <w:rStyle w:val="FootnoteReference"/>
          <w:rFonts w:ascii="Times New Roman" w:hAnsi="Times New Roman" w:cs="Times New Roman"/>
          <w:sz w:val="24"/>
          <w:szCs w:val="24"/>
        </w:rPr>
        <w:footnoteReference w:id="12"/>
      </w:r>
      <w:r w:rsidR="005B41AE">
        <w:rPr>
          <w:rFonts w:ascii="Times New Roman" w:hAnsi="Times New Roman" w:cs="Times New Roman"/>
          <w:sz w:val="24"/>
          <w:szCs w:val="24"/>
        </w:rPr>
        <w:t xml:space="preserve"> </w:t>
      </w:r>
      <w:r w:rsidR="00C877BE">
        <w:rPr>
          <w:rFonts w:ascii="Times New Roman" w:hAnsi="Times New Roman" w:cs="Times New Roman"/>
          <w:sz w:val="24"/>
          <w:szCs w:val="24"/>
        </w:rPr>
        <w:t xml:space="preserve">The second emissions target is based on current policy, taking into account emissions projections associated with recent federal legislation, state legislation, Executive Orders, and </w:t>
      </w:r>
      <w:r w:rsidR="00E67D01">
        <w:rPr>
          <w:rFonts w:ascii="Times New Roman" w:hAnsi="Times New Roman" w:cs="Times New Roman"/>
          <w:sz w:val="24"/>
          <w:szCs w:val="24"/>
        </w:rPr>
        <w:t>actual</w:t>
      </w:r>
      <w:r w:rsidR="00C877BE">
        <w:rPr>
          <w:rFonts w:ascii="Times New Roman" w:hAnsi="Times New Roman" w:cs="Times New Roman"/>
          <w:sz w:val="24"/>
          <w:szCs w:val="24"/>
        </w:rPr>
        <w:t xml:space="preserve"> or </w:t>
      </w:r>
      <w:r w:rsidR="00E67D01">
        <w:rPr>
          <w:rFonts w:ascii="Times New Roman" w:hAnsi="Times New Roman" w:cs="Times New Roman"/>
          <w:sz w:val="24"/>
          <w:szCs w:val="24"/>
        </w:rPr>
        <w:t>reasonably</w:t>
      </w:r>
      <w:r w:rsidR="00C877BE">
        <w:rPr>
          <w:rFonts w:ascii="Times New Roman" w:hAnsi="Times New Roman" w:cs="Times New Roman"/>
          <w:sz w:val="24"/>
          <w:szCs w:val="24"/>
        </w:rPr>
        <w:t xml:space="preserve"> </w:t>
      </w:r>
      <w:r w:rsidR="006079F4" w:rsidRPr="00360480">
        <w:rPr>
          <w:rFonts w:ascii="Times New Roman" w:hAnsi="Times New Roman" w:cs="Times New Roman"/>
          <w:sz w:val="24"/>
          <w:szCs w:val="24"/>
        </w:rPr>
        <w:t>anticipated</w:t>
      </w:r>
      <w:r w:rsidR="004B60D2">
        <w:rPr>
          <w:rFonts w:ascii="Times New Roman" w:hAnsi="Times New Roman" w:cs="Times New Roman"/>
          <w:sz w:val="24"/>
          <w:szCs w:val="24"/>
        </w:rPr>
        <w:t xml:space="preserve"> </w:t>
      </w:r>
      <w:r w:rsidR="000A1B48">
        <w:rPr>
          <w:rFonts w:ascii="Times New Roman" w:hAnsi="Times New Roman" w:cs="Times New Roman"/>
          <w:sz w:val="24"/>
          <w:szCs w:val="24"/>
        </w:rPr>
        <w:t xml:space="preserve">federal </w:t>
      </w:r>
      <w:r w:rsidR="004B60D2">
        <w:rPr>
          <w:rFonts w:ascii="Times New Roman" w:hAnsi="Times New Roman" w:cs="Times New Roman"/>
          <w:sz w:val="24"/>
          <w:szCs w:val="24"/>
        </w:rPr>
        <w:t xml:space="preserve">or state </w:t>
      </w:r>
      <w:r w:rsidR="00C877BE">
        <w:rPr>
          <w:rFonts w:ascii="Times New Roman" w:hAnsi="Times New Roman" w:cs="Times New Roman"/>
          <w:sz w:val="24"/>
          <w:szCs w:val="24"/>
        </w:rPr>
        <w:lastRenderedPageBreak/>
        <w:t xml:space="preserve">regulation. By offering policymakers two options for framing this study, </w:t>
      </w:r>
      <w:r w:rsidR="000A1B48">
        <w:rPr>
          <w:rFonts w:ascii="Times New Roman" w:hAnsi="Times New Roman" w:cs="Times New Roman"/>
          <w:sz w:val="24"/>
          <w:szCs w:val="24"/>
        </w:rPr>
        <w:t xml:space="preserve">the model law is intended to be adaptable to different political priorities. </w:t>
      </w:r>
    </w:p>
    <w:p w14:paraId="78C2850B" w14:textId="77777777" w:rsidR="005B41AE" w:rsidRDefault="005B41AE" w:rsidP="001154B6">
      <w:pPr>
        <w:pStyle w:val="NoSpacing"/>
        <w:rPr>
          <w:rFonts w:ascii="Times New Roman" w:hAnsi="Times New Roman" w:cs="Times New Roman"/>
          <w:sz w:val="24"/>
          <w:szCs w:val="24"/>
        </w:rPr>
      </w:pPr>
    </w:p>
    <w:p w14:paraId="4571A034" w14:textId="450A8C8B" w:rsidR="005B41AE" w:rsidRDefault="005B41AE" w:rsidP="001154B6">
      <w:pPr>
        <w:pStyle w:val="NoSpacing"/>
        <w:rPr>
          <w:rFonts w:ascii="Times New Roman" w:hAnsi="Times New Roman" w:cs="Times New Roman"/>
          <w:sz w:val="24"/>
          <w:szCs w:val="24"/>
        </w:rPr>
      </w:pPr>
      <w:r>
        <w:rPr>
          <w:rFonts w:ascii="Times New Roman" w:hAnsi="Times New Roman" w:cs="Times New Roman"/>
          <w:sz w:val="24"/>
          <w:szCs w:val="24"/>
        </w:rPr>
        <w:tab/>
        <w:t xml:space="preserve">Section 3 of the model law establishes the scope of the commission’s inquiry and requires a written report to be submitted to Congress.  </w:t>
      </w:r>
    </w:p>
    <w:p w14:paraId="75B321FF" w14:textId="77777777" w:rsidR="005B41AE" w:rsidRDefault="005B41AE" w:rsidP="001154B6">
      <w:pPr>
        <w:pStyle w:val="NoSpacing"/>
        <w:rPr>
          <w:rFonts w:ascii="Times New Roman" w:hAnsi="Times New Roman" w:cs="Times New Roman"/>
          <w:sz w:val="24"/>
          <w:szCs w:val="24"/>
        </w:rPr>
      </w:pPr>
    </w:p>
    <w:p w14:paraId="5F8B4851" w14:textId="53DC7262" w:rsidR="005B41AE" w:rsidRDefault="005B41AE" w:rsidP="001154B6">
      <w:pPr>
        <w:pStyle w:val="NoSpacing"/>
        <w:rPr>
          <w:rFonts w:ascii="Times New Roman" w:hAnsi="Times New Roman" w:cs="Times New Roman"/>
          <w:sz w:val="24"/>
          <w:szCs w:val="24"/>
        </w:rPr>
      </w:pPr>
      <w:r>
        <w:rPr>
          <w:rFonts w:ascii="Times New Roman" w:hAnsi="Times New Roman" w:cs="Times New Roman"/>
          <w:sz w:val="24"/>
          <w:szCs w:val="24"/>
        </w:rPr>
        <w:tab/>
        <w:t>Section 4 of the model law establishes the membership and qualification</w:t>
      </w:r>
      <w:r w:rsidR="00C4182D">
        <w:rPr>
          <w:rFonts w:ascii="Times New Roman" w:hAnsi="Times New Roman" w:cs="Times New Roman"/>
          <w:sz w:val="24"/>
          <w:szCs w:val="24"/>
        </w:rPr>
        <w:t>s</w:t>
      </w:r>
      <w:r>
        <w:rPr>
          <w:rFonts w:ascii="Times New Roman" w:hAnsi="Times New Roman" w:cs="Times New Roman"/>
          <w:sz w:val="24"/>
          <w:szCs w:val="24"/>
        </w:rPr>
        <w:t xml:space="preserve"> of the commission. To avoid politicization, the majority of the commission is </w:t>
      </w:r>
      <w:r w:rsidR="00C4182D">
        <w:rPr>
          <w:rFonts w:ascii="Times New Roman" w:hAnsi="Times New Roman" w:cs="Times New Roman"/>
          <w:sz w:val="24"/>
          <w:szCs w:val="24"/>
        </w:rPr>
        <w:t xml:space="preserve">not politically appointed, but </w:t>
      </w:r>
      <w:r>
        <w:rPr>
          <w:rFonts w:ascii="Times New Roman" w:hAnsi="Times New Roman" w:cs="Times New Roman"/>
          <w:sz w:val="24"/>
          <w:szCs w:val="24"/>
        </w:rPr>
        <w:t>drawn from agencies and offices that are engaged in relevant climate</w:t>
      </w:r>
      <w:r w:rsidR="00C4182D">
        <w:rPr>
          <w:rFonts w:ascii="Times New Roman" w:hAnsi="Times New Roman" w:cs="Times New Roman"/>
          <w:sz w:val="24"/>
          <w:szCs w:val="24"/>
        </w:rPr>
        <w:t>-</w:t>
      </w:r>
      <w:r>
        <w:rPr>
          <w:rFonts w:ascii="Times New Roman" w:hAnsi="Times New Roman" w:cs="Times New Roman"/>
          <w:sz w:val="24"/>
          <w:szCs w:val="24"/>
        </w:rPr>
        <w:t xml:space="preserve"> and labor</w:t>
      </w:r>
      <w:r w:rsidR="00C4182D">
        <w:rPr>
          <w:rFonts w:ascii="Times New Roman" w:hAnsi="Times New Roman" w:cs="Times New Roman"/>
          <w:sz w:val="24"/>
          <w:szCs w:val="24"/>
        </w:rPr>
        <w:t>-related fields</w:t>
      </w:r>
      <w:r>
        <w:rPr>
          <w:rFonts w:ascii="Times New Roman" w:hAnsi="Times New Roman" w:cs="Times New Roman"/>
          <w:sz w:val="24"/>
          <w:szCs w:val="24"/>
        </w:rPr>
        <w:t xml:space="preserve">. This non-exhaustive list is meant to be suggestive of the range of expertise that may be valuable on the commission, including </w:t>
      </w:r>
      <w:r w:rsidR="00C4182D">
        <w:rPr>
          <w:rFonts w:ascii="Times New Roman" w:hAnsi="Times New Roman" w:cs="Times New Roman"/>
          <w:sz w:val="24"/>
          <w:szCs w:val="24"/>
        </w:rPr>
        <w:t xml:space="preserve">agencies and offices with expertise in </w:t>
      </w:r>
      <w:r>
        <w:rPr>
          <w:rFonts w:ascii="Times New Roman" w:hAnsi="Times New Roman" w:cs="Times New Roman"/>
          <w:sz w:val="24"/>
          <w:szCs w:val="24"/>
        </w:rPr>
        <w:t xml:space="preserve">energy, transportation, buildings, </w:t>
      </w:r>
      <w:r w:rsidR="00C4182D">
        <w:rPr>
          <w:rFonts w:ascii="Times New Roman" w:hAnsi="Times New Roman" w:cs="Times New Roman"/>
          <w:sz w:val="24"/>
          <w:szCs w:val="24"/>
        </w:rPr>
        <w:t xml:space="preserve">negative emissions technology, emissions controls, agriculture, education, and labor. </w:t>
      </w:r>
    </w:p>
    <w:p w14:paraId="2F46F826" w14:textId="77777777" w:rsidR="00C4182D" w:rsidRDefault="00C4182D" w:rsidP="001154B6">
      <w:pPr>
        <w:pStyle w:val="NoSpacing"/>
        <w:rPr>
          <w:rFonts w:ascii="Times New Roman" w:hAnsi="Times New Roman" w:cs="Times New Roman"/>
          <w:sz w:val="24"/>
          <w:szCs w:val="24"/>
        </w:rPr>
      </w:pPr>
    </w:p>
    <w:p w14:paraId="3B357B0E" w14:textId="5AACC174" w:rsidR="00C4182D" w:rsidRDefault="00C4182D" w:rsidP="001154B6">
      <w:pPr>
        <w:pStyle w:val="NoSpacing"/>
        <w:rPr>
          <w:rFonts w:ascii="Times New Roman" w:hAnsi="Times New Roman" w:cs="Times New Roman"/>
          <w:sz w:val="24"/>
          <w:szCs w:val="24"/>
        </w:rPr>
      </w:pPr>
      <w:r>
        <w:rPr>
          <w:rFonts w:ascii="Times New Roman" w:hAnsi="Times New Roman" w:cs="Times New Roman"/>
          <w:sz w:val="24"/>
          <w:szCs w:val="24"/>
        </w:rPr>
        <w:tab/>
        <w:t xml:space="preserve">Sections 5 and 6 of the model law grant the commission appropriate powers to gather information, hire staff and experts, and enter into contracts. The model law concludes with provisions on the termination of the commission and an initial appropriation to fund its work. </w:t>
      </w:r>
    </w:p>
    <w:p w14:paraId="15111CE0" w14:textId="77777777" w:rsidR="004A1727" w:rsidRDefault="004A1727" w:rsidP="001154B6">
      <w:pPr>
        <w:pStyle w:val="NoSpacing"/>
        <w:rPr>
          <w:rFonts w:ascii="Times New Roman" w:hAnsi="Times New Roman" w:cs="Times New Roman"/>
          <w:sz w:val="24"/>
          <w:szCs w:val="24"/>
        </w:rPr>
      </w:pPr>
    </w:p>
    <w:p w14:paraId="71B6F9AF" w14:textId="04B15F32" w:rsidR="009D382B" w:rsidRPr="009D382B" w:rsidRDefault="00B610F4" w:rsidP="00241D11">
      <w:pPr>
        <w:pStyle w:val="NoSpacing"/>
        <w:ind w:firstLine="720"/>
        <w:rPr>
          <w:rFonts w:ascii="Times New Roman" w:hAnsi="Times New Roman" w:cs="Times New Roman"/>
          <w:sz w:val="24"/>
          <w:szCs w:val="24"/>
        </w:rPr>
      </w:pPr>
      <w:r>
        <w:rPr>
          <w:rFonts w:ascii="Times New Roman" w:hAnsi="Times New Roman" w:cs="Times New Roman"/>
          <w:sz w:val="24"/>
          <w:szCs w:val="24"/>
        </w:rPr>
        <w:t>In developing this model law, terms were</w:t>
      </w:r>
      <w:r w:rsidR="00DA1333">
        <w:rPr>
          <w:rFonts w:ascii="Times New Roman" w:hAnsi="Times New Roman" w:cs="Times New Roman"/>
          <w:sz w:val="24"/>
          <w:szCs w:val="24"/>
        </w:rPr>
        <w:t xml:space="preserve"> studied and</w:t>
      </w:r>
      <w:r>
        <w:rPr>
          <w:rFonts w:ascii="Times New Roman" w:hAnsi="Times New Roman" w:cs="Times New Roman"/>
          <w:sz w:val="24"/>
          <w:szCs w:val="24"/>
        </w:rPr>
        <w:t xml:space="preserve"> borrowed from</w:t>
      </w:r>
      <w:r w:rsidR="00DA1333">
        <w:rPr>
          <w:rFonts w:ascii="Times New Roman" w:hAnsi="Times New Roman" w:cs="Times New Roman"/>
          <w:sz w:val="24"/>
          <w:szCs w:val="24"/>
        </w:rPr>
        <w:t xml:space="preserve"> related legislation establishing </w:t>
      </w:r>
      <w:r w:rsidR="00C4182D">
        <w:rPr>
          <w:rFonts w:ascii="Times New Roman" w:hAnsi="Times New Roman" w:cs="Times New Roman"/>
          <w:sz w:val="24"/>
          <w:szCs w:val="24"/>
        </w:rPr>
        <w:t>c</w:t>
      </w:r>
      <w:r w:rsidR="00DA1333">
        <w:rPr>
          <w:rFonts w:ascii="Times New Roman" w:hAnsi="Times New Roman" w:cs="Times New Roman"/>
          <w:sz w:val="24"/>
          <w:szCs w:val="24"/>
        </w:rPr>
        <w:t>ommission studies, including</w:t>
      </w:r>
      <w:r>
        <w:rPr>
          <w:rFonts w:ascii="Times New Roman" w:hAnsi="Times New Roman" w:cs="Times New Roman"/>
          <w:sz w:val="24"/>
          <w:szCs w:val="24"/>
        </w:rPr>
        <w:t xml:space="preserve"> the proposed Commission on the American Workforce Act (2022)</w:t>
      </w:r>
      <w:r>
        <w:rPr>
          <w:rStyle w:val="FootnoteReference"/>
          <w:rFonts w:ascii="Times New Roman" w:hAnsi="Times New Roman" w:cs="Times New Roman"/>
          <w:sz w:val="24"/>
          <w:szCs w:val="24"/>
        </w:rPr>
        <w:footnoteReference w:id="13"/>
      </w:r>
      <w:r>
        <w:rPr>
          <w:rFonts w:ascii="Times New Roman" w:hAnsi="Times New Roman" w:cs="Times New Roman"/>
          <w:sz w:val="24"/>
          <w:szCs w:val="24"/>
        </w:rPr>
        <w:t>, Commission to Study and Develop Reparation Proposals for African Americans Act (2021)</w:t>
      </w:r>
      <w:r>
        <w:rPr>
          <w:rStyle w:val="FootnoteReference"/>
          <w:rFonts w:ascii="Times New Roman" w:hAnsi="Times New Roman" w:cs="Times New Roman"/>
          <w:sz w:val="24"/>
          <w:szCs w:val="24"/>
        </w:rPr>
        <w:footnoteReference w:id="14"/>
      </w:r>
      <w:r>
        <w:rPr>
          <w:rFonts w:ascii="Times New Roman" w:hAnsi="Times New Roman" w:cs="Times New Roman"/>
          <w:sz w:val="24"/>
          <w:szCs w:val="24"/>
        </w:rPr>
        <w:t>,</w:t>
      </w:r>
      <w:r w:rsidR="00DA1333">
        <w:rPr>
          <w:rFonts w:ascii="Times New Roman" w:hAnsi="Times New Roman" w:cs="Times New Roman"/>
          <w:sz w:val="24"/>
          <w:szCs w:val="24"/>
        </w:rPr>
        <w:t xml:space="preserve"> the Higher Education Mental Health Act of 2023 (2023)</w:t>
      </w:r>
      <w:r w:rsidR="00DA1333">
        <w:rPr>
          <w:rStyle w:val="FootnoteReference"/>
          <w:rFonts w:ascii="Times New Roman" w:hAnsi="Times New Roman" w:cs="Times New Roman"/>
          <w:sz w:val="24"/>
          <w:szCs w:val="24"/>
        </w:rPr>
        <w:footnoteReference w:id="15"/>
      </w:r>
      <w:r w:rsidR="00DA1333">
        <w:rPr>
          <w:rFonts w:ascii="Times New Roman" w:hAnsi="Times New Roman" w:cs="Times New Roman"/>
          <w:sz w:val="24"/>
          <w:szCs w:val="24"/>
        </w:rPr>
        <w:t>, the Commission on Americans Living Abroad Act of 2023 (2023)</w:t>
      </w:r>
      <w:r w:rsidR="00DA1333">
        <w:rPr>
          <w:rStyle w:val="FootnoteReference"/>
          <w:rFonts w:ascii="Times New Roman" w:hAnsi="Times New Roman" w:cs="Times New Roman"/>
          <w:sz w:val="24"/>
          <w:szCs w:val="24"/>
        </w:rPr>
        <w:footnoteReference w:id="16"/>
      </w:r>
      <w:r w:rsidR="00DA1333">
        <w:rPr>
          <w:rFonts w:ascii="Times New Roman" w:hAnsi="Times New Roman" w:cs="Times New Roman"/>
          <w:sz w:val="24"/>
          <w:szCs w:val="24"/>
        </w:rPr>
        <w:t xml:space="preserve">, and others. </w:t>
      </w:r>
      <w:r w:rsidR="00C4182D">
        <w:rPr>
          <w:rFonts w:ascii="Times New Roman" w:hAnsi="Times New Roman" w:cs="Times New Roman"/>
          <w:sz w:val="24"/>
          <w:szCs w:val="24"/>
        </w:rPr>
        <w:t>Several substantive terms of the model law have</w:t>
      </w:r>
      <w:r w:rsidR="00780DFF">
        <w:rPr>
          <w:rFonts w:ascii="Times New Roman" w:hAnsi="Times New Roman" w:cs="Times New Roman"/>
          <w:sz w:val="24"/>
          <w:szCs w:val="24"/>
        </w:rPr>
        <w:t xml:space="preserve"> also been informed by state-level efforts to better understand the decarbonization workforce challenge with respect to specific funding opportunities or sectors.</w:t>
      </w:r>
      <w:r w:rsidR="00780DFF">
        <w:rPr>
          <w:rStyle w:val="FootnoteReference"/>
          <w:rFonts w:ascii="Times New Roman" w:hAnsi="Times New Roman" w:cs="Times New Roman"/>
          <w:sz w:val="24"/>
          <w:szCs w:val="24"/>
        </w:rPr>
        <w:footnoteReference w:id="17"/>
      </w:r>
      <w:r w:rsidR="00780DFF">
        <w:rPr>
          <w:rFonts w:ascii="Times New Roman" w:hAnsi="Times New Roman" w:cs="Times New Roman"/>
          <w:sz w:val="24"/>
          <w:szCs w:val="24"/>
        </w:rPr>
        <w:t xml:space="preserve"> </w:t>
      </w:r>
    </w:p>
    <w:p w14:paraId="080DACB4" w14:textId="0FA7395B" w:rsidR="00134285" w:rsidRDefault="00DA5BC1">
      <w:pPr>
        <w:rPr>
          <w:rFonts w:ascii="Times New Roman" w:hAnsi="Times New Roman" w:cs="Times New Roman"/>
          <w:sz w:val="24"/>
          <w:szCs w:val="24"/>
        </w:rPr>
      </w:pPr>
      <w:r>
        <w:rPr>
          <w:rFonts w:ascii="Times New Roman" w:hAnsi="Times New Roman" w:cs="Times New Roman"/>
          <w:sz w:val="24"/>
          <w:szCs w:val="24"/>
        </w:rPr>
        <w:lastRenderedPageBreak/>
        <w:br w:type="page"/>
      </w:r>
    </w:p>
    <w:p w14:paraId="0A27E130" w14:textId="77777777" w:rsidR="00273935" w:rsidRPr="00DA5BC1" w:rsidRDefault="00273935" w:rsidP="001154B6">
      <w:pPr>
        <w:pStyle w:val="NoSpacing"/>
        <w:rPr>
          <w:rFonts w:ascii="Times New Roman" w:hAnsi="Times New Roman" w:cs="Times New Roman"/>
          <w:sz w:val="24"/>
          <w:szCs w:val="24"/>
        </w:rPr>
      </w:pPr>
    </w:p>
    <w:p w14:paraId="204EFD04" w14:textId="0E8A5508" w:rsidR="00DA5BC1" w:rsidRPr="00DA5BC1" w:rsidRDefault="00DA5BC1" w:rsidP="00DA5BC1">
      <w:pPr>
        <w:pStyle w:val="NoSpacing"/>
        <w:jc w:val="center"/>
        <w:rPr>
          <w:rFonts w:ascii="Times New Roman" w:hAnsi="Times New Roman" w:cs="Times New Roman"/>
          <w:b/>
          <w:bCs/>
          <w:sz w:val="24"/>
          <w:szCs w:val="24"/>
        </w:rPr>
      </w:pPr>
      <w:r w:rsidRPr="00DA5BC1">
        <w:rPr>
          <w:rFonts w:ascii="Times New Roman" w:hAnsi="Times New Roman" w:cs="Times New Roman"/>
          <w:b/>
          <w:bCs/>
          <w:sz w:val="24"/>
          <w:szCs w:val="24"/>
        </w:rPr>
        <w:t>Model Law</w:t>
      </w:r>
    </w:p>
    <w:p w14:paraId="74061F27" w14:textId="77777777" w:rsidR="00DA5BC1" w:rsidRPr="00DA5BC1" w:rsidRDefault="00DA5BC1" w:rsidP="001154B6">
      <w:pPr>
        <w:pStyle w:val="NoSpacing"/>
        <w:rPr>
          <w:rFonts w:ascii="Times New Roman" w:hAnsi="Times New Roman" w:cs="Times New Roman"/>
          <w:sz w:val="24"/>
          <w:szCs w:val="24"/>
        </w:rPr>
      </w:pPr>
    </w:p>
    <w:p w14:paraId="2F6097AA" w14:textId="77777777" w:rsidR="00DA5BC1" w:rsidRDefault="00DA5BC1" w:rsidP="001154B6">
      <w:pPr>
        <w:pStyle w:val="NoSpacing"/>
        <w:rPr>
          <w:rFonts w:ascii="Times New Roman" w:hAnsi="Times New Roman" w:cs="Times New Roman"/>
          <w:b/>
          <w:bCs/>
          <w:sz w:val="24"/>
          <w:szCs w:val="24"/>
        </w:rPr>
      </w:pPr>
    </w:p>
    <w:p w14:paraId="4FD6A1BE" w14:textId="77777777" w:rsidR="00DA5BC1" w:rsidRDefault="00DA5BC1" w:rsidP="001154B6">
      <w:pPr>
        <w:pStyle w:val="NoSpacing"/>
        <w:rPr>
          <w:rFonts w:ascii="Times New Roman" w:hAnsi="Times New Roman" w:cs="Times New Roman"/>
          <w:b/>
          <w:bCs/>
          <w:sz w:val="24"/>
          <w:szCs w:val="24"/>
        </w:rPr>
      </w:pPr>
    </w:p>
    <w:p w14:paraId="348CC46F" w14:textId="27A714D3" w:rsidR="00DA5BC1" w:rsidRPr="00DA5BC1" w:rsidRDefault="00DA5BC1" w:rsidP="00DA5BC1">
      <w:pPr>
        <w:pStyle w:val="NoSpacing"/>
        <w:jc w:val="center"/>
        <w:rPr>
          <w:rFonts w:ascii="Times New Roman" w:hAnsi="Times New Roman" w:cs="Times New Roman"/>
          <w:b/>
          <w:bCs/>
          <w:sz w:val="32"/>
          <w:szCs w:val="32"/>
        </w:rPr>
      </w:pPr>
      <w:commentRangeStart w:id="0"/>
      <w:r w:rsidRPr="00DA5BC1">
        <w:rPr>
          <w:rFonts w:ascii="Times New Roman" w:hAnsi="Times New Roman" w:cs="Times New Roman"/>
          <w:b/>
          <w:bCs/>
          <w:sz w:val="32"/>
          <w:szCs w:val="32"/>
        </w:rPr>
        <w:t>A BILL</w:t>
      </w:r>
      <w:commentRangeEnd w:id="0"/>
      <w:r w:rsidR="0034386B">
        <w:rPr>
          <w:rStyle w:val="CommentReference"/>
        </w:rPr>
        <w:commentReference w:id="0"/>
      </w:r>
    </w:p>
    <w:p w14:paraId="652F8029" w14:textId="4CF725C0" w:rsidR="00DA5BC1" w:rsidRPr="002A6BED" w:rsidRDefault="00DA5BC1" w:rsidP="00DA5BC1">
      <w:pPr>
        <w:pStyle w:val="NoSpacing"/>
        <w:jc w:val="center"/>
        <w:rPr>
          <w:rFonts w:ascii="Times New Roman" w:hAnsi="Times New Roman" w:cs="Times New Roman"/>
          <w:sz w:val="24"/>
          <w:szCs w:val="24"/>
        </w:rPr>
      </w:pPr>
      <w:r w:rsidRPr="002A6BED">
        <w:rPr>
          <w:rFonts w:ascii="Times New Roman" w:hAnsi="Times New Roman" w:cs="Times New Roman"/>
          <w:sz w:val="24"/>
          <w:szCs w:val="24"/>
        </w:rPr>
        <w:t xml:space="preserve">To </w:t>
      </w:r>
      <w:r w:rsidR="0000139D" w:rsidRPr="002A6BED">
        <w:rPr>
          <w:rFonts w:ascii="Times New Roman" w:hAnsi="Times New Roman" w:cs="Times New Roman"/>
          <w:sz w:val="24"/>
          <w:szCs w:val="24"/>
        </w:rPr>
        <w:t xml:space="preserve">establish a </w:t>
      </w:r>
      <w:proofErr w:type="gramStart"/>
      <w:r w:rsidR="0000139D" w:rsidRPr="002A6BED">
        <w:rPr>
          <w:rFonts w:ascii="Times New Roman" w:hAnsi="Times New Roman" w:cs="Times New Roman"/>
          <w:sz w:val="24"/>
          <w:szCs w:val="24"/>
        </w:rPr>
        <w:t>Committee</w:t>
      </w:r>
      <w:proofErr w:type="gramEnd"/>
      <w:r w:rsidR="0000139D" w:rsidRPr="002A6BED">
        <w:rPr>
          <w:rFonts w:ascii="Times New Roman" w:hAnsi="Times New Roman" w:cs="Times New Roman"/>
          <w:sz w:val="24"/>
          <w:szCs w:val="24"/>
        </w:rPr>
        <w:t xml:space="preserve"> to study the workforce </w:t>
      </w:r>
      <w:r w:rsidR="008B31E6" w:rsidRPr="002A6BED">
        <w:rPr>
          <w:rFonts w:ascii="Times New Roman" w:hAnsi="Times New Roman" w:cs="Times New Roman"/>
          <w:sz w:val="24"/>
          <w:szCs w:val="24"/>
        </w:rPr>
        <w:t>implications</w:t>
      </w:r>
      <w:r w:rsidR="0000139D" w:rsidRPr="002A6BED">
        <w:rPr>
          <w:rFonts w:ascii="Times New Roman" w:hAnsi="Times New Roman" w:cs="Times New Roman"/>
          <w:sz w:val="24"/>
          <w:szCs w:val="24"/>
        </w:rPr>
        <w:t xml:space="preserve"> of a national transition to net-zero greenhouse gas emissions by 2050, and to</w:t>
      </w:r>
      <w:r w:rsidRPr="002A6BED">
        <w:rPr>
          <w:rFonts w:ascii="Times New Roman" w:hAnsi="Times New Roman" w:cs="Times New Roman"/>
          <w:sz w:val="24"/>
          <w:szCs w:val="24"/>
        </w:rPr>
        <w:t xml:space="preserve"> </w:t>
      </w:r>
      <w:r w:rsidR="00320313" w:rsidRPr="002A6BED">
        <w:rPr>
          <w:rFonts w:ascii="Times New Roman" w:hAnsi="Times New Roman" w:cs="Times New Roman"/>
          <w:sz w:val="24"/>
          <w:szCs w:val="24"/>
        </w:rPr>
        <w:t xml:space="preserve">make </w:t>
      </w:r>
      <w:r w:rsidRPr="002A6BED">
        <w:rPr>
          <w:rFonts w:ascii="Times New Roman" w:hAnsi="Times New Roman" w:cs="Times New Roman"/>
          <w:sz w:val="24"/>
          <w:szCs w:val="24"/>
        </w:rPr>
        <w:t>recommendations</w:t>
      </w:r>
      <w:r w:rsidR="00320313" w:rsidRPr="002A6BED">
        <w:rPr>
          <w:rFonts w:ascii="Times New Roman" w:hAnsi="Times New Roman" w:cs="Times New Roman"/>
          <w:sz w:val="24"/>
          <w:szCs w:val="24"/>
        </w:rPr>
        <w:t xml:space="preserve"> </w:t>
      </w:r>
      <w:r w:rsidR="008B31E6" w:rsidRPr="002A6BED">
        <w:rPr>
          <w:rFonts w:ascii="Times New Roman" w:hAnsi="Times New Roman" w:cs="Times New Roman"/>
          <w:sz w:val="24"/>
          <w:szCs w:val="24"/>
        </w:rPr>
        <w:t>on training and educational resources and reforms</w:t>
      </w:r>
      <w:r w:rsidRPr="002A6BED">
        <w:rPr>
          <w:rFonts w:ascii="Times New Roman" w:hAnsi="Times New Roman" w:cs="Times New Roman"/>
          <w:sz w:val="24"/>
          <w:szCs w:val="24"/>
        </w:rPr>
        <w:t>.</w:t>
      </w:r>
    </w:p>
    <w:p w14:paraId="2B0629AA" w14:textId="77777777" w:rsidR="00DA5BC1" w:rsidRDefault="00DA5BC1" w:rsidP="001154B6">
      <w:pPr>
        <w:pStyle w:val="NoSpacing"/>
        <w:rPr>
          <w:rFonts w:ascii="Times New Roman" w:hAnsi="Times New Roman" w:cs="Times New Roman"/>
          <w:sz w:val="24"/>
          <w:szCs w:val="24"/>
        </w:rPr>
      </w:pPr>
    </w:p>
    <w:p w14:paraId="33A47B08" w14:textId="77777777" w:rsidR="001A6C7E" w:rsidRPr="002A6BED" w:rsidRDefault="001A6C7E" w:rsidP="001154B6">
      <w:pPr>
        <w:pStyle w:val="NoSpacing"/>
        <w:rPr>
          <w:rFonts w:ascii="Times New Roman" w:hAnsi="Times New Roman" w:cs="Times New Roman"/>
          <w:sz w:val="24"/>
          <w:szCs w:val="24"/>
        </w:rPr>
      </w:pPr>
    </w:p>
    <w:p w14:paraId="5A150222" w14:textId="77777777" w:rsidR="00DA5BC1" w:rsidRPr="002A6BED" w:rsidRDefault="00DA5BC1" w:rsidP="00DA5BC1">
      <w:pPr>
        <w:pStyle w:val="lbexhangwithmargin"/>
        <w:shd w:val="clear" w:color="auto" w:fill="FFFFFF"/>
        <w:ind w:hanging="480"/>
        <w:rPr>
          <w:color w:val="333333"/>
        </w:rPr>
      </w:pPr>
      <w:r w:rsidRPr="002A6BED">
        <w:rPr>
          <w:rStyle w:val="lbexsectionlevelolc"/>
          <w:b/>
          <w:bCs/>
          <w:color w:val="333333"/>
        </w:rPr>
        <w:t>SECTION 1.</w:t>
      </w:r>
      <w:r w:rsidRPr="002A6BED">
        <w:rPr>
          <w:color w:val="333333"/>
        </w:rPr>
        <w:t> </w:t>
      </w:r>
      <w:r w:rsidRPr="002A6BED">
        <w:rPr>
          <w:rStyle w:val="lbexallcap"/>
          <w:b/>
          <w:bCs/>
          <w:caps/>
          <w:color w:val="333333"/>
        </w:rPr>
        <w:t>SHORT TITLE</w:t>
      </w:r>
      <w:r w:rsidRPr="002A6BED">
        <w:rPr>
          <w:rStyle w:val="lbexsectionlevelolc"/>
          <w:b/>
          <w:bCs/>
          <w:color w:val="333333"/>
        </w:rPr>
        <w:t>.</w:t>
      </w:r>
    </w:p>
    <w:p w14:paraId="72FFCAFC" w14:textId="39868BED" w:rsidR="00DA5BC1" w:rsidRDefault="00DA5BC1" w:rsidP="00DA5BC1">
      <w:pPr>
        <w:pStyle w:val="NormalWeb"/>
        <w:shd w:val="clear" w:color="auto" w:fill="FFFFFF"/>
        <w:rPr>
          <w:color w:val="333333"/>
        </w:rPr>
      </w:pPr>
      <w:r w:rsidRPr="002A6BED">
        <w:rPr>
          <w:color w:val="333333"/>
        </w:rPr>
        <w:t>This Act may be cited as the “Commission to Study and Develop Recommendations for a Decarbonization Workforce Act”.</w:t>
      </w:r>
    </w:p>
    <w:p w14:paraId="0D1CDACE" w14:textId="77777777" w:rsidR="001A6C7E" w:rsidRPr="002A6BED" w:rsidRDefault="001A6C7E" w:rsidP="00DA5BC1">
      <w:pPr>
        <w:pStyle w:val="NormalWeb"/>
        <w:shd w:val="clear" w:color="auto" w:fill="FFFFFF"/>
        <w:rPr>
          <w:color w:val="333333"/>
        </w:rPr>
      </w:pPr>
    </w:p>
    <w:p w14:paraId="5A1B1052" w14:textId="77777777" w:rsidR="00DA5BC1" w:rsidRPr="002A6BED" w:rsidRDefault="00DA5BC1" w:rsidP="00DA5BC1">
      <w:pPr>
        <w:pStyle w:val="lbexhangwithmargin"/>
        <w:shd w:val="clear" w:color="auto" w:fill="FFFFFF"/>
        <w:ind w:hanging="480"/>
        <w:rPr>
          <w:color w:val="333333"/>
        </w:rPr>
      </w:pPr>
      <w:r w:rsidRPr="002A6BED">
        <w:rPr>
          <w:rStyle w:val="lbexsectionlevelolc"/>
          <w:b/>
          <w:bCs/>
          <w:color w:val="333333"/>
        </w:rPr>
        <w:t>SEC. 2. </w:t>
      </w:r>
      <w:r w:rsidRPr="002A6BED">
        <w:rPr>
          <w:rStyle w:val="lbexallcap"/>
          <w:b/>
          <w:bCs/>
          <w:caps/>
          <w:color w:val="333333"/>
        </w:rPr>
        <w:t>FINDINGS AND PURPOSE</w:t>
      </w:r>
      <w:r w:rsidRPr="002A6BED">
        <w:rPr>
          <w:rStyle w:val="lbexsectionlevelolc"/>
          <w:b/>
          <w:bCs/>
          <w:color w:val="333333"/>
        </w:rPr>
        <w:t>.</w:t>
      </w:r>
    </w:p>
    <w:p w14:paraId="12A860D4" w14:textId="6CE3A864" w:rsidR="00DA5BC1" w:rsidRDefault="009D4CAE" w:rsidP="009D4CAE">
      <w:pPr>
        <w:pStyle w:val="NoSpacing"/>
        <w:rPr>
          <w:rFonts w:ascii="Times New Roman" w:hAnsi="Times New Roman" w:cs="Times New Roman"/>
          <w:color w:val="333333"/>
          <w:sz w:val="24"/>
          <w:szCs w:val="24"/>
          <w:shd w:val="clear" w:color="auto" w:fill="FFFFFF"/>
        </w:rPr>
      </w:pPr>
      <w:r w:rsidRPr="009D4CAE">
        <w:rPr>
          <w:rStyle w:val="lbexsectionlevelolcnuclear"/>
          <w:rFonts w:ascii="Times New Roman" w:hAnsi="Times New Roman" w:cs="Times New Roman"/>
          <w:smallCaps/>
          <w:color w:val="333333"/>
          <w:spacing w:val="20"/>
          <w:sz w:val="24"/>
          <w:szCs w:val="24"/>
          <w:shd w:val="clear" w:color="auto" w:fill="FFFFFF"/>
        </w:rPr>
        <w:t>(A</w:t>
      </w:r>
      <w:r>
        <w:rPr>
          <w:rStyle w:val="lbexsectionlevelolcnuclear"/>
          <w:rFonts w:ascii="Times New Roman" w:hAnsi="Times New Roman" w:cs="Times New Roman"/>
          <w:smallCaps/>
          <w:color w:val="333333"/>
          <w:spacing w:val="20"/>
          <w:sz w:val="24"/>
          <w:szCs w:val="24"/>
          <w:shd w:val="clear" w:color="auto" w:fill="FFFFFF"/>
        </w:rPr>
        <w:t xml:space="preserve">) </w:t>
      </w:r>
      <w:commentRangeStart w:id="1"/>
      <w:proofErr w:type="gramStart"/>
      <w:r w:rsidR="00DA5BC1" w:rsidRPr="002A6BED">
        <w:rPr>
          <w:rStyle w:val="lbexsectionlevelolcnuclear"/>
          <w:rFonts w:ascii="Times New Roman" w:hAnsi="Times New Roman" w:cs="Times New Roman"/>
          <w:smallCaps/>
          <w:color w:val="333333"/>
          <w:spacing w:val="20"/>
          <w:sz w:val="24"/>
          <w:szCs w:val="24"/>
          <w:shd w:val="clear" w:color="auto" w:fill="FFFFFF"/>
        </w:rPr>
        <w:t>Findings</w:t>
      </w:r>
      <w:r w:rsidR="00DA5BC1" w:rsidRPr="002A6BED">
        <w:rPr>
          <w:rFonts w:ascii="Times New Roman" w:hAnsi="Times New Roman" w:cs="Times New Roman"/>
          <w:color w:val="333333"/>
          <w:sz w:val="24"/>
          <w:szCs w:val="24"/>
          <w:shd w:val="clear" w:color="auto" w:fill="FFFFFF"/>
        </w:rPr>
        <w:t>.—</w:t>
      </w:r>
      <w:proofErr w:type="gramEnd"/>
      <w:r w:rsidR="00DA5BC1" w:rsidRPr="002A6BED">
        <w:rPr>
          <w:rFonts w:ascii="Times New Roman" w:hAnsi="Times New Roman" w:cs="Times New Roman"/>
          <w:color w:val="333333"/>
          <w:sz w:val="24"/>
          <w:szCs w:val="24"/>
          <w:shd w:val="clear" w:color="auto" w:fill="FFFFFF"/>
        </w:rPr>
        <w:t>The Congress finds th</w:t>
      </w:r>
      <w:r w:rsidR="002229A9" w:rsidRPr="002A6BED">
        <w:rPr>
          <w:rFonts w:ascii="Times New Roman" w:hAnsi="Times New Roman" w:cs="Times New Roman"/>
          <w:color w:val="333333"/>
          <w:sz w:val="24"/>
          <w:szCs w:val="24"/>
          <w:shd w:val="clear" w:color="auto" w:fill="FFFFFF"/>
        </w:rPr>
        <w:t>e following</w:t>
      </w:r>
      <w:commentRangeEnd w:id="1"/>
      <w:r w:rsidR="002C53C0" w:rsidRPr="002A6BED">
        <w:rPr>
          <w:rStyle w:val="CommentReference"/>
          <w:rFonts w:ascii="Times New Roman" w:hAnsi="Times New Roman" w:cs="Times New Roman"/>
          <w:sz w:val="24"/>
          <w:szCs w:val="24"/>
        </w:rPr>
        <w:commentReference w:id="1"/>
      </w:r>
      <w:r w:rsidR="002229A9" w:rsidRPr="002A6BED">
        <w:rPr>
          <w:rFonts w:ascii="Times New Roman" w:hAnsi="Times New Roman" w:cs="Times New Roman"/>
          <w:color w:val="333333"/>
          <w:sz w:val="24"/>
          <w:szCs w:val="24"/>
          <w:shd w:val="clear" w:color="auto" w:fill="FFFFFF"/>
        </w:rPr>
        <w:t>:</w:t>
      </w:r>
    </w:p>
    <w:p w14:paraId="003887E7" w14:textId="78917F16" w:rsidR="009D4CAE" w:rsidRDefault="009D4CAE" w:rsidP="009D4CAE">
      <w:pPr>
        <w:pStyle w:val="NoSpacing"/>
        <w:rPr>
          <w:rFonts w:ascii="Times New Roman" w:hAnsi="Times New Roman" w:cs="Times New Roman"/>
          <w:color w:val="333333"/>
          <w:sz w:val="24"/>
          <w:szCs w:val="24"/>
          <w:shd w:val="clear" w:color="auto" w:fill="FFFFFF"/>
        </w:rPr>
      </w:pPr>
      <w:r>
        <w:rPr>
          <w:rFonts w:ascii="Times New Roman" w:hAnsi="Times New Roman" w:cs="Times New Roman"/>
          <w:color w:val="333333"/>
          <w:sz w:val="24"/>
          <w:szCs w:val="24"/>
          <w:shd w:val="clear" w:color="auto" w:fill="FFFFFF"/>
        </w:rPr>
        <w:t>[</w:t>
      </w:r>
      <w:r w:rsidRPr="00241D11">
        <w:rPr>
          <w:rFonts w:ascii="Times New Roman" w:hAnsi="Times New Roman" w:cs="Times New Roman"/>
          <w:color w:val="333333"/>
          <w:sz w:val="24"/>
          <w:szCs w:val="24"/>
          <w:highlight w:val="yellow"/>
          <w:shd w:val="clear" w:color="auto" w:fill="FFFFFF"/>
        </w:rPr>
        <w:t>Following are two alternative</w:t>
      </w:r>
      <w:r>
        <w:rPr>
          <w:rFonts w:ascii="Times New Roman" w:hAnsi="Times New Roman" w:cs="Times New Roman"/>
          <w:color w:val="333333"/>
          <w:sz w:val="24"/>
          <w:szCs w:val="24"/>
          <w:highlight w:val="yellow"/>
          <w:shd w:val="clear" w:color="auto" w:fill="FFFFFF"/>
        </w:rPr>
        <w:t xml:space="preserve"> “F</w:t>
      </w:r>
      <w:r w:rsidRPr="00241D11">
        <w:rPr>
          <w:rFonts w:ascii="Times New Roman" w:hAnsi="Times New Roman" w:cs="Times New Roman"/>
          <w:color w:val="333333"/>
          <w:sz w:val="24"/>
          <w:szCs w:val="24"/>
          <w:highlight w:val="yellow"/>
          <w:shd w:val="clear" w:color="auto" w:fill="FFFFFF"/>
        </w:rPr>
        <w:t>indings</w:t>
      </w:r>
      <w:r>
        <w:rPr>
          <w:rFonts w:ascii="Times New Roman" w:hAnsi="Times New Roman" w:cs="Times New Roman"/>
          <w:color w:val="333333"/>
          <w:sz w:val="24"/>
          <w:szCs w:val="24"/>
          <w:highlight w:val="yellow"/>
          <w:shd w:val="clear" w:color="auto" w:fill="FFFFFF"/>
        </w:rPr>
        <w:t>”</w:t>
      </w:r>
      <w:r w:rsidRPr="00241D11">
        <w:rPr>
          <w:rFonts w:ascii="Times New Roman" w:hAnsi="Times New Roman" w:cs="Times New Roman"/>
          <w:color w:val="333333"/>
          <w:sz w:val="24"/>
          <w:szCs w:val="24"/>
          <w:highlight w:val="yellow"/>
          <w:shd w:val="clear" w:color="auto" w:fill="FFFFFF"/>
        </w:rPr>
        <w:t xml:space="preserve"> sections. Policymakers may choose one or the other to include in its entirety.</w:t>
      </w:r>
      <w:r>
        <w:rPr>
          <w:rFonts w:ascii="Times New Roman" w:hAnsi="Times New Roman" w:cs="Times New Roman"/>
          <w:color w:val="333333"/>
          <w:sz w:val="24"/>
          <w:szCs w:val="24"/>
          <w:shd w:val="clear" w:color="auto" w:fill="FFFFFF"/>
        </w:rPr>
        <w:t>]</w:t>
      </w:r>
    </w:p>
    <w:p w14:paraId="09EF557A" w14:textId="638E875B" w:rsidR="009D4CAE" w:rsidRPr="002A6BED" w:rsidRDefault="009D4CAE" w:rsidP="009D4CAE">
      <w:pPr>
        <w:pStyle w:val="NoSpacing"/>
        <w:rPr>
          <w:rFonts w:ascii="Times New Roman" w:hAnsi="Times New Roman" w:cs="Times New Roman"/>
          <w:color w:val="333333"/>
          <w:sz w:val="24"/>
          <w:szCs w:val="24"/>
          <w:shd w:val="clear" w:color="auto" w:fill="FFFFFF"/>
        </w:rPr>
      </w:pPr>
      <w:r>
        <w:rPr>
          <w:rFonts w:ascii="Times New Roman" w:hAnsi="Times New Roman" w:cs="Times New Roman"/>
          <w:color w:val="333333"/>
          <w:sz w:val="24"/>
          <w:szCs w:val="24"/>
          <w:shd w:val="clear" w:color="auto" w:fill="FFFFFF"/>
        </w:rPr>
        <w:t>[</w:t>
      </w:r>
      <w:r w:rsidRPr="00241D11">
        <w:rPr>
          <w:rFonts w:ascii="Times New Roman" w:hAnsi="Times New Roman" w:cs="Times New Roman"/>
          <w:color w:val="333333"/>
          <w:sz w:val="24"/>
          <w:szCs w:val="24"/>
          <w:highlight w:val="yellow"/>
          <w:shd w:val="clear" w:color="auto" w:fill="FFFFFF"/>
        </w:rPr>
        <w:t>Option A</w:t>
      </w:r>
      <w:r>
        <w:rPr>
          <w:rFonts w:ascii="Times New Roman" w:hAnsi="Times New Roman" w:cs="Times New Roman"/>
          <w:color w:val="333333"/>
          <w:sz w:val="24"/>
          <w:szCs w:val="24"/>
          <w:shd w:val="clear" w:color="auto" w:fill="FFFFFF"/>
        </w:rPr>
        <w:t>]</w:t>
      </w:r>
    </w:p>
    <w:p w14:paraId="139EA858" w14:textId="77777777" w:rsidR="002229A9" w:rsidRPr="002A6BED" w:rsidRDefault="002229A9" w:rsidP="002229A9">
      <w:pPr>
        <w:pStyle w:val="NoSpacing"/>
        <w:rPr>
          <w:rFonts w:ascii="Times New Roman" w:hAnsi="Times New Roman" w:cs="Times New Roman"/>
          <w:color w:val="333333"/>
          <w:sz w:val="24"/>
          <w:szCs w:val="24"/>
          <w:shd w:val="clear" w:color="auto" w:fill="FFFFFF"/>
        </w:rPr>
      </w:pPr>
    </w:p>
    <w:p w14:paraId="6BE96301" w14:textId="77777777" w:rsidR="009B000B" w:rsidRPr="002A6BED" w:rsidRDefault="002229A9" w:rsidP="00E46444">
      <w:pPr>
        <w:pStyle w:val="NoSpacing"/>
        <w:numPr>
          <w:ilvl w:val="0"/>
          <w:numId w:val="39"/>
        </w:numPr>
        <w:spacing w:after="240"/>
        <w:rPr>
          <w:rFonts w:ascii="Times New Roman" w:hAnsi="Times New Roman" w:cs="Times New Roman"/>
          <w:color w:val="333333"/>
          <w:sz w:val="24"/>
          <w:szCs w:val="24"/>
          <w:shd w:val="clear" w:color="auto" w:fill="FFFFFF"/>
        </w:rPr>
      </w:pPr>
      <w:r w:rsidRPr="002A6BED">
        <w:rPr>
          <w:rFonts w:ascii="Times New Roman" w:hAnsi="Times New Roman" w:cs="Times New Roman"/>
          <w:color w:val="333333"/>
          <w:sz w:val="24"/>
          <w:szCs w:val="24"/>
          <w:shd w:val="clear" w:color="auto" w:fill="FFFFFF"/>
        </w:rPr>
        <w:t xml:space="preserve">In order to meet the goals of the Paris Climate Accord, the United States will need to rapidly reduce </w:t>
      </w:r>
      <w:r w:rsidR="007704B0" w:rsidRPr="002A6BED">
        <w:rPr>
          <w:rFonts w:ascii="Times New Roman" w:hAnsi="Times New Roman" w:cs="Times New Roman"/>
          <w:color w:val="333333"/>
          <w:sz w:val="24"/>
          <w:szCs w:val="24"/>
          <w:shd w:val="clear" w:color="auto" w:fill="FFFFFF"/>
        </w:rPr>
        <w:t xml:space="preserve">greenhouse gas emissions across every sector of the economy. </w:t>
      </w:r>
    </w:p>
    <w:p w14:paraId="45E92C2F" w14:textId="5D6ED10D" w:rsidR="009B000B" w:rsidRPr="002A6BED" w:rsidRDefault="00B67439" w:rsidP="00E46444">
      <w:pPr>
        <w:pStyle w:val="NoSpacing"/>
        <w:numPr>
          <w:ilvl w:val="0"/>
          <w:numId w:val="39"/>
        </w:numPr>
        <w:spacing w:after="240"/>
        <w:rPr>
          <w:rFonts w:ascii="Times New Roman" w:hAnsi="Times New Roman" w:cs="Times New Roman"/>
          <w:color w:val="333333"/>
          <w:sz w:val="24"/>
          <w:szCs w:val="24"/>
          <w:shd w:val="clear" w:color="auto" w:fill="FFFFFF"/>
        </w:rPr>
      </w:pPr>
      <w:r w:rsidRPr="002A6BED">
        <w:rPr>
          <w:rFonts w:ascii="Times New Roman" w:hAnsi="Times New Roman" w:cs="Times New Roman"/>
          <w:color w:val="333333"/>
          <w:sz w:val="24"/>
          <w:szCs w:val="24"/>
          <w:shd w:val="clear" w:color="auto" w:fill="FFFFFF"/>
        </w:rPr>
        <w:t xml:space="preserve">According to the Sixth Assessment Report of the United Nations’ Intergovernmental Panel on Climate Change, limiting global warming to 1.5 degrees Celsius will require achieving net zero global </w:t>
      </w:r>
      <w:r w:rsidR="009B000B" w:rsidRPr="002A6BED">
        <w:rPr>
          <w:rFonts w:ascii="Times New Roman" w:hAnsi="Times New Roman" w:cs="Times New Roman"/>
          <w:color w:val="333333"/>
          <w:sz w:val="24"/>
          <w:szCs w:val="24"/>
          <w:shd w:val="clear" w:color="auto" w:fill="FFFFFF"/>
        </w:rPr>
        <w:t xml:space="preserve">greenhouse gas </w:t>
      </w:r>
      <w:r w:rsidRPr="002A6BED">
        <w:rPr>
          <w:rFonts w:ascii="Times New Roman" w:hAnsi="Times New Roman" w:cs="Times New Roman"/>
          <w:color w:val="333333"/>
          <w:sz w:val="24"/>
          <w:szCs w:val="24"/>
          <w:shd w:val="clear" w:color="auto" w:fill="FFFFFF"/>
        </w:rPr>
        <w:t xml:space="preserve">emissions in the early 2050s. </w:t>
      </w:r>
    </w:p>
    <w:p w14:paraId="5E4449E4" w14:textId="74DD9F71" w:rsidR="002229A9" w:rsidRPr="002A6BED" w:rsidRDefault="00B67439" w:rsidP="00E46444">
      <w:pPr>
        <w:pStyle w:val="NoSpacing"/>
        <w:numPr>
          <w:ilvl w:val="0"/>
          <w:numId w:val="39"/>
        </w:numPr>
        <w:spacing w:after="240"/>
        <w:rPr>
          <w:rFonts w:ascii="Times New Roman" w:hAnsi="Times New Roman" w:cs="Times New Roman"/>
          <w:color w:val="333333"/>
          <w:sz w:val="24"/>
          <w:szCs w:val="24"/>
          <w:shd w:val="clear" w:color="auto" w:fill="FFFFFF"/>
        </w:rPr>
      </w:pPr>
      <w:r w:rsidRPr="002A6BED">
        <w:rPr>
          <w:rFonts w:ascii="Times New Roman" w:hAnsi="Times New Roman" w:cs="Times New Roman"/>
          <w:color w:val="333333"/>
          <w:sz w:val="24"/>
          <w:szCs w:val="24"/>
          <w:shd w:val="clear" w:color="auto" w:fill="FFFFFF"/>
        </w:rPr>
        <w:t xml:space="preserve">As an historically high-emitting, developed nation, it is the responsibility of the United States to lead global decarbonization efforts, and reach net zero </w:t>
      </w:r>
      <w:r w:rsidR="009B000B" w:rsidRPr="002A6BED">
        <w:rPr>
          <w:rFonts w:ascii="Times New Roman" w:hAnsi="Times New Roman" w:cs="Times New Roman"/>
          <w:color w:val="333333"/>
          <w:sz w:val="24"/>
          <w:szCs w:val="24"/>
          <w:shd w:val="clear" w:color="auto" w:fill="FFFFFF"/>
        </w:rPr>
        <w:t xml:space="preserve">domestic </w:t>
      </w:r>
      <w:r w:rsidRPr="002A6BED">
        <w:rPr>
          <w:rFonts w:ascii="Times New Roman" w:hAnsi="Times New Roman" w:cs="Times New Roman"/>
          <w:color w:val="333333"/>
          <w:sz w:val="24"/>
          <w:szCs w:val="24"/>
          <w:shd w:val="clear" w:color="auto" w:fill="FFFFFF"/>
        </w:rPr>
        <w:t xml:space="preserve">greenhouse gas emissions by no later than 2050. </w:t>
      </w:r>
    </w:p>
    <w:p w14:paraId="24E5CB4C" w14:textId="42A5AAEA" w:rsidR="00B67439" w:rsidRPr="002A6BED" w:rsidRDefault="00B67439" w:rsidP="00E46444">
      <w:pPr>
        <w:pStyle w:val="NoSpacing"/>
        <w:numPr>
          <w:ilvl w:val="0"/>
          <w:numId w:val="39"/>
        </w:numPr>
        <w:spacing w:after="240"/>
        <w:rPr>
          <w:rFonts w:ascii="Times New Roman" w:hAnsi="Times New Roman" w:cs="Times New Roman"/>
          <w:color w:val="333333"/>
          <w:sz w:val="24"/>
          <w:szCs w:val="24"/>
          <w:shd w:val="clear" w:color="auto" w:fill="FFFFFF"/>
        </w:rPr>
      </w:pPr>
      <w:r w:rsidRPr="002A6BED">
        <w:rPr>
          <w:rFonts w:ascii="Times New Roman" w:hAnsi="Times New Roman" w:cs="Times New Roman"/>
          <w:color w:val="333333"/>
          <w:sz w:val="24"/>
          <w:szCs w:val="24"/>
          <w:shd w:val="clear" w:color="auto" w:fill="FFFFFF"/>
        </w:rPr>
        <w:t xml:space="preserve">Achieving net zero greenhouse gas emissions by no later than 2050 will require substantial </w:t>
      </w:r>
      <w:r w:rsidRPr="002A6BED">
        <w:rPr>
          <w:rFonts w:ascii="Times New Roman" w:hAnsi="Times New Roman" w:cs="Times New Roman"/>
          <w:sz w:val="24"/>
          <w:szCs w:val="24"/>
        </w:rPr>
        <w:t>investments across the United States in new</w:t>
      </w:r>
      <w:r w:rsidR="009B000B" w:rsidRPr="002A6BED">
        <w:rPr>
          <w:rFonts w:ascii="Times New Roman" w:hAnsi="Times New Roman" w:cs="Times New Roman"/>
          <w:sz w:val="24"/>
          <w:szCs w:val="24"/>
        </w:rPr>
        <w:t xml:space="preserve"> </w:t>
      </w:r>
      <w:r w:rsidRPr="002A6BED">
        <w:rPr>
          <w:rFonts w:ascii="Times New Roman" w:hAnsi="Times New Roman" w:cs="Times New Roman"/>
          <w:sz w:val="24"/>
          <w:szCs w:val="24"/>
        </w:rPr>
        <w:t>electrical infrastructure, electric</w:t>
      </w:r>
      <w:r w:rsidR="009B000B" w:rsidRPr="002A6BED">
        <w:rPr>
          <w:rFonts w:ascii="Times New Roman" w:hAnsi="Times New Roman" w:cs="Times New Roman"/>
          <w:sz w:val="24"/>
          <w:szCs w:val="24"/>
        </w:rPr>
        <w:t>-</w:t>
      </w:r>
      <w:r w:rsidRPr="002A6BED">
        <w:rPr>
          <w:rFonts w:ascii="Times New Roman" w:hAnsi="Times New Roman" w:cs="Times New Roman"/>
          <w:sz w:val="24"/>
          <w:szCs w:val="24"/>
        </w:rPr>
        <w:t xml:space="preserve"> and hydrogen-fueled transportation, fuel-switching in </w:t>
      </w:r>
      <w:r w:rsidRPr="002A6BED">
        <w:rPr>
          <w:rFonts w:ascii="Times New Roman" w:hAnsi="Times New Roman" w:cs="Times New Roman"/>
          <w:sz w:val="24"/>
          <w:szCs w:val="24"/>
        </w:rPr>
        <w:lastRenderedPageBreak/>
        <w:t xml:space="preserve">industry, new building </w:t>
      </w:r>
      <w:r w:rsidR="0027513D">
        <w:rPr>
          <w:rFonts w:ascii="Times New Roman" w:hAnsi="Times New Roman" w:cs="Times New Roman"/>
          <w:sz w:val="24"/>
          <w:szCs w:val="24"/>
        </w:rPr>
        <w:t xml:space="preserve">emission </w:t>
      </w:r>
      <w:r w:rsidRPr="002A6BED">
        <w:rPr>
          <w:rFonts w:ascii="Times New Roman" w:hAnsi="Times New Roman" w:cs="Times New Roman"/>
          <w:sz w:val="24"/>
          <w:szCs w:val="24"/>
        </w:rPr>
        <w:t xml:space="preserve">standards and retrofitting existing buildings, natural </w:t>
      </w:r>
      <w:r w:rsidRPr="002A6BED">
        <w:rPr>
          <w:rFonts w:ascii="Times New Roman" w:hAnsi="Times New Roman" w:cs="Times New Roman"/>
          <w:sz w:val="24"/>
          <w:szCs w:val="24"/>
        </w:rPr>
        <w:t xml:space="preserve">resources management, and numerous other </w:t>
      </w:r>
      <w:r w:rsidR="009B000B" w:rsidRPr="002A6BED">
        <w:rPr>
          <w:rFonts w:ascii="Times New Roman" w:hAnsi="Times New Roman" w:cs="Times New Roman"/>
          <w:sz w:val="24"/>
          <w:szCs w:val="24"/>
        </w:rPr>
        <w:t>technically-demanding transitions</w:t>
      </w:r>
      <w:r w:rsidRPr="002A6BED">
        <w:rPr>
          <w:rFonts w:ascii="Times New Roman" w:hAnsi="Times New Roman" w:cs="Times New Roman"/>
          <w:sz w:val="24"/>
          <w:szCs w:val="24"/>
        </w:rPr>
        <w:t xml:space="preserve"> that will </w:t>
      </w:r>
      <w:r w:rsidR="009B000B" w:rsidRPr="002A6BED">
        <w:rPr>
          <w:rFonts w:ascii="Times New Roman" w:hAnsi="Times New Roman" w:cs="Times New Roman"/>
          <w:sz w:val="24"/>
          <w:szCs w:val="24"/>
        </w:rPr>
        <w:t>create strong employment demand for a highly-skilled workforce</w:t>
      </w:r>
      <w:r w:rsidRPr="002A6BED">
        <w:rPr>
          <w:rFonts w:ascii="Times New Roman" w:hAnsi="Times New Roman" w:cs="Times New Roman"/>
          <w:sz w:val="24"/>
          <w:szCs w:val="24"/>
        </w:rPr>
        <w:t>.</w:t>
      </w:r>
    </w:p>
    <w:p w14:paraId="41901911" w14:textId="27658084" w:rsidR="009B000B" w:rsidRPr="002A6BED" w:rsidRDefault="009B000B" w:rsidP="00E46444">
      <w:pPr>
        <w:pStyle w:val="NoSpacing"/>
        <w:numPr>
          <w:ilvl w:val="0"/>
          <w:numId w:val="39"/>
        </w:numPr>
        <w:spacing w:after="240"/>
        <w:rPr>
          <w:rFonts w:ascii="Times New Roman" w:hAnsi="Times New Roman" w:cs="Times New Roman"/>
          <w:color w:val="333333"/>
          <w:sz w:val="24"/>
          <w:szCs w:val="24"/>
          <w:shd w:val="clear" w:color="auto" w:fill="FFFFFF"/>
        </w:rPr>
      </w:pPr>
      <w:r w:rsidRPr="002A6BED">
        <w:rPr>
          <w:rFonts w:ascii="Times New Roman" w:hAnsi="Times New Roman" w:cs="Times New Roman"/>
          <w:color w:val="333333"/>
          <w:sz w:val="24"/>
          <w:szCs w:val="24"/>
          <w:shd w:val="clear" w:color="auto" w:fill="FFFFFF"/>
        </w:rPr>
        <w:t xml:space="preserve">While the Congress has authorized substantial investments in developing the United States’ decarbonization workforce through the Inflation Reduction Act of 2022 and the Infrastructure Investment and Jobs Act of 2021, there has not yet been a federal study of the comprehensive workforce development needs that the transition to net zero emissions by 2050 will require. </w:t>
      </w:r>
    </w:p>
    <w:p w14:paraId="7F7A58CA" w14:textId="5FE7C793" w:rsidR="00F6019B" w:rsidRPr="002A6BED" w:rsidRDefault="00F6019B" w:rsidP="00E46444">
      <w:pPr>
        <w:pStyle w:val="NoSpacing"/>
        <w:numPr>
          <w:ilvl w:val="0"/>
          <w:numId w:val="39"/>
        </w:numPr>
        <w:spacing w:after="240"/>
        <w:rPr>
          <w:rFonts w:ascii="Times New Roman" w:hAnsi="Times New Roman" w:cs="Times New Roman"/>
          <w:color w:val="333333"/>
          <w:sz w:val="24"/>
          <w:szCs w:val="24"/>
          <w:shd w:val="clear" w:color="auto" w:fill="FFFFFF"/>
        </w:rPr>
      </w:pPr>
      <w:r w:rsidRPr="002A6BED">
        <w:rPr>
          <w:rFonts w:ascii="Times New Roman" w:hAnsi="Times New Roman" w:cs="Times New Roman"/>
          <w:sz w:val="24"/>
          <w:szCs w:val="24"/>
        </w:rPr>
        <w:t xml:space="preserve">Accomplishing a transition to net zero emissions by 2050 will require identification of future industry occupations and skill needs, the existing workforce's transferrable skills to meet those needs, and the gaps that need to be addressed </w:t>
      </w:r>
      <w:r w:rsidRPr="002A6BED">
        <w:rPr>
          <w:rFonts w:ascii="Times New Roman" w:hAnsi="Times New Roman" w:cs="Times New Roman"/>
          <w:sz w:val="24"/>
          <w:szCs w:val="24"/>
        </w:rPr>
        <w:t>through training and education.</w:t>
      </w:r>
    </w:p>
    <w:p w14:paraId="2988182A" w14:textId="30ED4262" w:rsidR="00364948" w:rsidRDefault="009D4CAE" w:rsidP="00364948">
      <w:pPr>
        <w:pStyle w:val="NoSpacing"/>
        <w:rPr>
          <w:rFonts w:ascii="Times New Roman" w:hAnsi="Times New Roman" w:cs="Times New Roman"/>
          <w:color w:val="333333"/>
          <w:sz w:val="24"/>
          <w:szCs w:val="24"/>
          <w:shd w:val="clear" w:color="auto" w:fill="FFFFFF"/>
        </w:rPr>
      </w:pPr>
      <w:r>
        <w:rPr>
          <w:rFonts w:ascii="Times New Roman" w:hAnsi="Times New Roman" w:cs="Times New Roman"/>
          <w:color w:val="333333"/>
          <w:sz w:val="24"/>
          <w:szCs w:val="24"/>
          <w:shd w:val="clear" w:color="auto" w:fill="FFFFFF"/>
        </w:rPr>
        <w:t>[</w:t>
      </w:r>
      <w:r w:rsidRPr="00DF1241">
        <w:rPr>
          <w:rFonts w:ascii="Times New Roman" w:hAnsi="Times New Roman" w:cs="Times New Roman"/>
          <w:color w:val="333333"/>
          <w:sz w:val="24"/>
          <w:szCs w:val="24"/>
          <w:highlight w:val="yellow"/>
          <w:shd w:val="clear" w:color="auto" w:fill="FFFFFF"/>
        </w:rPr>
        <w:t>Option B</w:t>
      </w:r>
      <w:r>
        <w:rPr>
          <w:rFonts w:ascii="Times New Roman" w:hAnsi="Times New Roman" w:cs="Times New Roman"/>
          <w:color w:val="333333"/>
          <w:sz w:val="24"/>
          <w:szCs w:val="24"/>
          <w:shd w:val="clear" w:color="auto" w:fill="FFFFFF"/>
        </w:rPr>
        <w:t>]</w:t>
      </w:r>
    </w:p>
    <w:p w14:paraId="7328B4EA" w14:textId="77777777" w:rsidR="009D4CAE" w:rsidRDefault="009D4CAE" w:rsidP="00364948">
      <w:pPr>
        <w:pStyle w:val="NoSpacing"/>
        <w:rPr>
          <w:rFonts w:ascii="Times New Roman" w:hAnsi="Times New Roman" w:cs="Times New Roman"/>
          <w:color w:val="333333"/>
          <w:sz w:val="24"/>
          <w:szCs w:val="24"/>
          <w:shd w:val="clear" w:color="auto" w:fill="FFFFFF"/>
        </w:rPr>
      </w:pPr>
    </w:p>
    <w:p w14:paraId="6A81F57B" w14:textId="6FE666DA" w:rsidR="009D4CAE" w:rsidRPr="00DF1241" w:rsidRDefault="009D4CAE" w:rsidP="000D4EB1">
      <w:pPr>
        <w:pStyle w:val="NoSpacing"/>
        <w:numPr>
          <w:ilvl w:val="0"/>
          <w:numId w:val="44"/>
        </w:numPr>
        <w:spacing w:after="240"/>
        <w:rPr>
          <w:rFonts w:ascii="Times New Roman" w:hAnsi="Times New Roman" w:cs="Times New Roman"/>
          <w:color w:val="333333"/>
          <w:sz w:val="24"/>
          <w:szCs w:val="24"/>
          <w:shd w:val="clear" w:color="auto" w:fill="FFFFFF"/>
        </w:rPr>
      </w:pPr>
      <w:r w:rsidRPr="00DF1241">
        <w:rPr>
          <w:rFonts w:ascii="Times New Roman" w:hAnsi="Times New Roman" w:cs="Times New Roman"/>
          <w:sz w:val="24"/>
          <w:szCs w:val="24"/>
        </w:rPr>
        <w:t xml:space="preserve">Numerous policies have been enacted or proposed at the federal and state level that </w:t>
      </w:r>
      <w:r w:rsidR="00DF1241">
        <w:rPr>
          <w:rFonts w:ascii="Times New Roman" w:hAnsi="Times New Roman" w:cs="Times New Roman"/>
          <w:sz w:val="24"/>
          <w:szCs w:val="24"/>
        </w:rPr>
        <w:t xml:space="preserve">will result in the </w:t>
      </w:r>
      <w:r w:rsidR="0043621F">
        <w:rPr>
          <w:rFonts w:ascii="Times New Roman" w:hAnsi="Times New Roman" w:cs="Times New Roman"/>
          <w:sz w:val="24"/>
          <w:szCs w:val="24"/>
        </w:rPr>
        <w:t xml:space="preserve">significant </w:t>
      </w:r>
      <w:r w:rsidR="00DF1241">
        <w:rPr>
          <w:rFonts w:ascii="Times New Roman" w:hAnsi="Times New Roman" w:cs="Times New Roman"/>
          <w:sz w:val="24"/>
          <w:szCs w:val="24"/>
        </w:rPr>
        <w:t>reduction of</w:t>
      </w:r>
      <w:r w:rsidR="0043621F">
        <w:rPr>
          <w:rFonts w:ascii="Times New Roman" w:hAnsi="Times New Roman" w:cs="Times New Roman"/>
          <w:sz w:val="24"/>
          <w:szCs w:val="24"/>
        </w:rPr>
        <w:t xml:space="preserve"> greenhouse gas</w:t>
      </w:r>
      <w:r w:rsidRPr="00DF1241">
        <w:rPr>
          <w:rFonts w:ascii="Times New Roman" w:hAnsi="Times New Roman" w:cs="Times New Roman"/>
          <w:sz w:val="24"/>
          <w:szCs w:val="24"/>
        </w:rPr>
        <w:t xml:space="preserve"> emissions </w:t>
      </w:r>
      <w:r w:rsidR="0043621F">
        <w:rPr>
          <w:rFonts w:ascii="Times New Roman" w:hAnsi="Times New Roman" w:cs="Times New Roman"/>
          <w:sz w:val="24"/>
          <w:szCs w:val="24"/>
        </w:rPr>
        <w:t>in the United State</w:t>
      </w:r>
      <w:r w:rsidR="0043621F" w:rsidRPr="00524D6E">
        <w:rPr>
          <w:rFonts w:ascii="Times New Roman" w:hAnsi="Times New Roman" w:cs="Times New Roman"/>
          <w:sz w:val="24"/>
          <w:szCs w:val="24"/>
        </w:rPr>
        <w:t>s</w:t>
      </w:r>
      <w:r w:rsidRPr="00524D6E">
        <w:rPr>
          <w:rFonts w:ascii="Times New Roman" w:hAnsi="Times New Roman" w:cs="Times New Roman"/>
          <w:sz w:val="24"/>
          <w:szCs w:val="24"/>
        </w:rPr>
        <w:t xml:space="preserve"> by 2050.</w:t>
      </w:r>
      <w:r>
        <w:t xml:space="preserve"> </w:t>
      </w:r>
    </w:p>
    <w:p w14:paraId="37EAA466" w14:textId="77777777" w:rsidR="009D4CAE" w:rsidRPr="00D3502B" w:rsidRDefault="009D4CAE" w:rsidP="000D4EB1">
      <w:pPr>
        <w:pStyle w:val="NoSpacing"/>
        <w:numPr>
          <w:ilvl w:val="0"/>
          <w:numId w:val="44"/>
        </w:numPr>
        <w:spacing w:after="240"/>
        <w:rPr>
          <w:rFonts w:ascii="Times New Roman" w:hAnsi="Times New Roman" w:cs="Times New Roman"/>
          <w:color w:val="333333"/>
          <w:sz w:val="24"/>
          <w:szCs w:val="24"/>
          <w:shd w:val="clear" w:color="auto" w:fill="FFFFFF"/>
        </w:rPr>
      </w:pPr>
      <w:r w:rsidRPr="00D3502B">
        <w:rPr>
          <w:rFonts w:ascii="Times New Roman" w:hAnsi="Times New Roman" w:cs="Times New Roman"/>
          <w:sz w:val="24"/>
          <w:szCs w:val="24"/>
        </w:rPr>
        <w:t>These policies include federal legislation, such as the Infrastructure Investment and Jobs Act of 2021 and the Inflation Reduction Act of 2022, as well as executive actions like E.O. 14008 (2021) and E.O. 14057 (2021), among others.</w:t>
      </w:r>
    </w:p>
    <w:p w14:paraId="4D84A895" w14:textId="77777777" w:rsidR="009D4CAE" w:rsidRPr="00D3502B" w:rsidRDefault="009D4CAE" w:rsidP="000D4EB1">
      <w:pPr>
        <w:pStyle w:val="NoSpacing"/>
        <w:numPr>
          <w:ilvl w:val="0"/>
          <w:numId w:val="44"/>
        </w:numPr>
        <w:spacing w:after="240"/>
        <w:rPr>
          <w:rFonts w:ascii="Times New Roman" w:hAnsi="Times New Roman" w:cs="Times New Roman"/>
          <w:color w:val="333333"/>
          <w:sz w:val="24"/>
          <w:szCs w:val="24"/>
          <w:shd w:val="clear" w:color="auto" w:fill="FFFFFF"/>
        </w:rPr>
      </w:pPr>
      <w:r w:rsidRPr="00D3502B">
        <w:rPr>
          <w:rFonts w:ascii="Times New Roman" w:hAnsi="Times New Roman" w:cs="Times New Roman"/>
          <w:sz w:val="24"/>
          <w:szCs w:val="24"/>
        </w:rPr>
        <w:t>These policies also include legislation to comprehensively decarbonize state economies, like New York's Climate Leadership and Community Protection Act (2019), Illinois' Climate and Equitable Jobs Act (2021), and the California Climate Crisis Act (2022), among others.</w:t>
      </w:r>
    </w:p>
    <w:p w14:paraId="45BB9177" w14:textId="77777777" w:rsidR="009D4CAE" w:rsidRPr="00D3502B" w:rsidRDefault="009D4CAE" w:rsidP="000D4EB1">
      <w:pPr>
        <w:pStyle w:val="NoSpacing"/>
        <w:numPr>
          <w:ilvl w:val="0"/>
          <w:numId w:val="44"/>
        </w:numPr>
        <w:spacing w:after="240"/>
        <w:rPr>
          <w:rFonts w:ascii="Times New Roman" w:hAnsi="Times New Roman" w:cs="Times New Roman"/>
          <w:color w:val="333333"/>
          <w:sz w:val="24"/>
          <w:szCs w:val="24"/>
          <w:shd w:val="clear" w:color="auto" w:fill="FFFFFF"/>
        </w:rPr>
      </w:pPr>
      <w:r w:rsidRPr="00D3502B">
        <w:rPr>
          <w:rFonts w:ascii="Times New Roman" w:hAnsi="Times New Roman" w:cs="Times New Roman"/>
          <w:sz w:val="24"/>
          <w:szCs w:val="24"/>
        </w:rPr>
        <w:t xml:space="preserve">These policies also include recent and pending regulation from the Environmental Protection Agency targeting significant sources of greenhouse gas emissions, including the finalized Good Neighbor rule, at 88 FR 36654, proposed tailpipe regulations at 88 FR 25926 and 88 FR 29184, and proposed power plant emissions standards at 88 FR 33240, among others. </w:t>
      </w:r>
    </w:p>
    <w:p w14:paraId="694AD9C6" w14:textId="77777777" w:rsidR="009D4CAE" w:rsidRPr="00D3502B" w:rsidRDefault="009D4CAE" w:rsidP="000D4EB1">
      <w:pPr>
        <w:pStyle w:val="NoSpacing"/>
        <w:numPr>
          <w:ilvl w:val="0"/>
          <w:numId w:val="44"/>
        </w:numPr>
        <w:spacing w:after="240"/>
        <w:rPr>
          <w:rFonts w:ascii="Times New Roman" w:hAnsi="Times New Roman" w:cs="Times New Roman"/>
          <w:color w:val="333333"/>
          <w:sz w:val="24"/>
          <w:szCs w:val="24"/>
          <w:shd w:val="clear" w:color="auto" w:fill="FFFFFF"/>
        </w:rPr>
      </w:pPr>
      <w:r w:rsidRPr="00D3502B">
        <w:rPr>
          <w:rFonts w:ascii="Times New Roman" w:hAnsi="Times New Roman" w:cs="Times New Roman"/>
          <w:sz w:val="24"/>
          <w:szCs w:val="24"/>
        </w:rPr>
        <w:t xml:space="preserve">These and other such actual and reasonably anticipated decarbonization policies will require substantial investments across the United States in new electrical infrastructure, electric- and hydrogen-fueled transportation, fuel-switching in industry, new building emission standards and retrofitting existing buildings, natural resources management, and numerous other </w:t>
      </w:r>
      <w:r w:rsidRPr="00D3502B">
        <w:rPr>
          <w:rFonts w:ascii="Times New Roman" w:hAnsi="Times New Roman" w:cs="Times New Roman"/>
          <w:sz w:val="24"/>
          <w:szCs w:val="24"/>
        </w:rPr>
        <w:lastRenderedPageBreak/>
        <w:t>technically-demanding transitions that will create strong employment demand for a highly-skilled workforce.</w:t>
      </w:r>
    </w:p>
    <w:p w14:paraId="3298A113" w14:textId="77777777" w:rsidR="009D4CAE" w:rsidRPr="00D3502B" w:rsidRDefault="009D4CAE" w:rsidP="000D4EB1">
      <w:pPr>
        <w:pStyle w:val="NoSpacing"/>
        <w:numPr>
          <w:ilvl w:val="0"/>
          <w:numId w:val="44"/>
        </w:numPr>
        <w:spacing w:after="240"/>
        <w:rPr>
          <w:rFonts w:ascii="Times New Roman" w:hAnsi="Times New Roman" w:cs="Times New Roman"/>
          <w:color w:val="333333"/>
          <w:sz w:val="24"/>
          <w:szCs w:val="24"/>
          <w:shd w:val="clear" w:color="auto" w:fill="FFFFFF"/>
        </w:rPr>
      </w:pPr>
      <w:r w:rsidRPr="00D3502B">
        <w:rPr>
          <w:rFonts w:ascii="Times New Roman" w:hAnsi="Times New Roman" w:cs="Times New Roman"/>
          <w:sz w:val="24"/>
          <w:szCs w:val="24"/>
        </w:rPr>
        <w:t>While the Congress has authorized substantial investments in developing the United States’ decarbonization workforce through the Inflation Reduction Act of 2022 and the Infrastructure Investment and Jobs Act of 2021, there has not yet been a federal study of the comprehensive workforce development needs that actual and reasonably anticipated United States decarbonization policy will require.</w:t>
      </w:r>
    </w:p>
    <w:p w14:paraId="32EA42B5" w14:textId="3AE9B384" w:rsidR="009D4CAE" w:rsidRPr="009D4CAE" w:rsidRDefault="009D4CAE" w:rsidP="00D3502B">
      <w:pPr>
        <w:pStyle w:val="NoSpacing"/>
        <w:numPr>
          <w:ilvl w:val="0"/>
          <w:numId w:val="44"/>
        </w:numPr>
        <w:spacing w:after="240"/>
        <w:rPr>
          <w:rFonts w:ascii="Times New Roman" w:hAnsi="Times New Roman" w:cs="Times New Roman"/>
          <w:color w:val="333333"/>
          <w:sz w:val="24"/>
          <w:szCs w:val="24"/>
          <w:shd w:val="clear" w:color="auto" w:fill="FFFFFF"/>
        </w:rPr>
      </w:pPr>
      <w:r w:rsidRPr="00D3502B">
        <w:rPr>
          <w:rFonts w:ascii="Times New Roman" w:hAnsi="Times New Roman" w:cs="Times New Roman"/>
          <w:sz w:val="24"/>
          <w:szCs w:val="24"/>
        </w:rPr>
        <w:t>Such a study will require identification of future industry occupations and skill needs, the existing workforce's transferrable skills to meet those needs, and the gaps that need to be addressed through training and education.</w:t>
      </w:r>
    </w:p>
    <w:p w14:paraId="1096776A" w14:textId="77777777" w:rsidR="009D4CAE" w:rsidRPr="002A6BED" w:rsidRDefault="009D4CAE" w:rsidP="00364948">
      <w:pPr>
        <w:pStyle w:val="NoSpacing"/>
        <w:rPr>
          <w:rFonts w:ascii="Times New Roman" w:hAnsi="Times New Roman" w:cs="Times New Roman"/>
          <w:color w:val="333333"/>
          <w:sz w:val="24"/>
          <w:szCs w:val="24"/>
          <w:shd w:val="clear" w:color="auto" w:fill="FFFFFF"/>
        </w:rPr>
      </w:pPr>
    </w:p>
    <w:p w14:paraId="0813C771" w14:textId="72D69278" w:rsidR="00DA5BC1" w:rsidRDefault="00364948" w:rsidP="001154B6">
      <w:pPr>
        <w:pStyle w:val="NoSpacing"/>
        <w:rPr>
          <w:rFonts w:ascii="Times New Roman" w:hAnsi="Times New Roman" w:cs="Times New Roman"/>
          <w:color w:val="333333"/>
          <w:sz w:val="24"/>
          <w:szCs w:val="24"/>
          <w:shd w:val="clear" w:color="auto" w:fill="FFFFFF"/>
        </w:rPr>
      </w:pPr>
      <w:r w:rsidRPr="002A6BED">
        <w:rPr>
          <w:rStyle w:val="lbexsectionlevelolcnuclear"/>
          <w:rFonts w:ascii="Times New Roman" w:hAnsi="Times New Roman" w:cs="Times New Roman"/>
          <w:smallCaps/>
          <w:color w:val="333333"/>
          <w:spacing w:val="20"/>
          <w:sz w:val="24"/>
          <w:szCs w:val="24"/>
          <w:shd w:val="clear" w:color="auto" w:fill="FFFFFF"/>
        </w:rPr>
        <w:t xml:space="preserve">(B) </w:t>
      </w:r>
      <w:proofErr w:type="gramStart"/>
      <w:r w:rsidRPr="002A6BED">
        <w:rPr>
          <w:rStyle w:val="lbexsectionlevelolcnuclear"/>
          <w:rFonts w:ascii="Times New Roman" w:hAnsi="Times New Roman" w:cs="Times New Roman"/>
          <w:smallCaps/>
          <w:color w:val="333333"/>
          <w:spacing w:val="20"/>
          <w:sz w:val="24"/>
          <w:szCs w:val="24"/>
          <w:shd w:val="clear" w:color="auto" w:fill="FFFFFF"/>
        </w:rPr>
        <w:t>Purpose</w:t>
      </w:r>
      <w:r w:rsidRPr="002A6BED">
        <w:rPr>
          <w:rFonts w:ascii="Times New Roman" w:hAnsi="Times New Roman" w:cs="Times New Roman"/>
          <w:color w:val="333333"/>
          <w:sz w:val="24"/>
          <w:szCs w:val="24"/>
          <w:shd w:val="clear" w:color="auto" w:fill="FFFFFF"/>
        </w:rPr>
        <w:t>.—</w:t>
      </w:r>
      <w:proofErr w:type="gramEnd"/>
      <w:r w:rsidRPr="002A6BED">
        <w:rPr>
          <w:rFonts w:ascii="Times New Roman" w:hAnsi="Times New Roman" w:cs="Times New Roman"/>
          <w:color w:val="333333"/>
          <w:sz w:val="24"/>
          <w:szCs w:val="24"/>
          <w:shd w:val="clear" w:color="auto" w:fill="FFFFFF"/>
        </w:rPr>
        <w:t xml:space="preserve"> The purpose of this Act is to establish a commission to study the challenges of and develop recommendations for developing a decarbonization workforce suited to the scale and technical demands of reducing the United States’ greenhouse gas emissions to </w:t>
      </w:r>
      <w:r w:rsidR="009D4CAE">
        <w:rPr>
          <w:rFonts w:ascii="Times New Roman" w:hAnsi="Times New Roman" w:cs="Times New Roman"/>
          <w:color w:val="333333"/>
          <w:sz w:val="24"/>
          <w:szCs w:val="24"/>
          <w:shd w:val="clear" w:color="auto" w:fill="FFFFFF"/>
        </w:rPr>
        <w:t>[</w:t>
      </w:r>
      <w:r w:rsidR="009D4CAE" w:rsidRPr="00D74D85">
        <w:rPr>
          <w:rFonts w:ascii="Times New Roman" w:hAnsi="Times New Roman" w:cs="Times New Roman"/>
          <w:color w:val="333333"/>
          <w:sz w:val="24"/>
          <w:szCs w:val="24"/>
          <w:highlight w:val="yellow"/>
          <w:shd w:val="clear" w:color="auto" w:fill="FFFFFF"/>
        </w:rPr>
        <w:t xml:space="preserve">Insert “levels consistent with actual and reasonably anticipated </w:t>
      </w:r>
      <w:r w:rsidR="00732927">
        <w:rPr>
          <w:rFonts w:ascii="Times New Roman" w:hAnsi="Times New Roman" w:cs="Times New Roman"/>
          <w:color w:val="333333"/>
          <w:sz w:val="24"/>
          <w:szCs w:val="24"/>
          <w:highlight w:val="yellow"/>
          <w:shd w:val="clear" w:color="auto" w:fill="FFFFFF"/>
        </w:rPr>
        <w:t>federal or state</w:t>
      </w:r>
      <w:r w:rsidR="009D4CAE" w:rsidRPr="00D74D85">
        <w:rPr>
          <w:rFonts w:ascii="Times New Roman" w:hAnsi="Times New Roman" w:cs="Times New Roman"/>
          <w:color w:val="333333"/>
          <w:sz w:val="24"/>
          <w:szCs w:val="24"/>
          <w:highlight w:val="yellow"/>
          <w:shd w:val="clear" w:color="auto" w:fill="FFFFFF"/>
        </w:rPr>
        <w:t xml:space="preserve"> decarbonization policy” or “</w:t>
      </w:r>
      <w:r w:rsidRPr="00D74D85">
        <w:rPr>
          <w:rFonts w:ascii="Times New Roman" w:hAnsi="Times New Roman" w:cs="Times New Roman"/>
          <w:color w:val="333333"/>
          <w:sz w:val="24"/>
          <w:szCs w:val="24"/>
          <w:highlight w:val="yellow"/>
          <w:shd w:val="clear" w:color="auto" w:fill="FFFFFF"/>
        </w:rPr>
        <w:t>net zero by 2050</w:t>
      </w:r>
      <w:r w:rsidR="00D74D85">
        <w:rPr>
          <w:rFonts w:ascii="Times New Roman" w:hAnsi="Times New Roman" w:cs="Times New Roman"/>
          <w:color w:val="333333"/>
          <w:sz w:val="24"/>
          <w:szCs w:val="24"/>
          <w:shd w:val="clear" w:color="auto" w:fill="FFFFFF"/>
        </w:rPr>
        <w:t>]</w:t>
      </w:r>
      <w:r w:rsidR="00D74D85" w:rsidRPr="002A6BED">
        <w:rPr>
          <w:rFonts w:ascii="Times New Roman" w:hAnsi="Times New Roman" w:cs="Times New Roman"/>
          <w:color w:val="333333"/>
          <w:sz w:val="24"/>
          <w:szCs w:val="24"/>
          <w:shd w:val="clear" w:color="auto" w:fill="FFFFFF"/>
        </w:rPr>
        <w:t xml:space="preserve"> </w:t>
      </w:r>
    </w:p>
    <w:p w14:paraId="71BE9C65" w14:textId="77777777" w:rsidR="001A6C7E" w:rsidRPr="002A6BED" w:rsidRDefault="001A6C7E" w:rsidP="001154B6">
      <w:pPr>
        <w:pStyle w:val="NoSpacing"/>
        <w:rPr>
          <w:rFonts w:ascii="Times New Roman" w:hAnsi="Times New Roman" w:cs="Times New Roman"/>
          <w:sz w:val="24"/>
          <w:szCs w:val="24"/>
        </w:rPr>
      </w:pPr>
    </w:p>
    <w:p w14:paraId="79D1F2FB" w14:textId="77777777" w:rsidR="00DA5BC1" w:rsidRPr="002A6BED" w:rsidRDefault="00DA5BC1" w:rsidP="001154B6">
      <w:pPr>
        <w:pStyle w:val="NoSpacing"/>
        <w:rPr>
          <w:rFonts w:ascii="Times New Roman" w:hAnsi="Times New Roman" w:cs="Times New Roman"/>
          <w:sz w:val="24"/>
          <w:szCs w:val="24"/>
        </w:rPr>
      </w:pPr>
    </w:p>
    <w:p w14:paraId="76B7E4BE" w14:textId="77777777" w:rsidR="00DA5BC1" w:rsidRPr="002A6BED" w:rsidRDefault="00DA5BC1" w:rsidP="00DA5BC1">
      <w:pPr>
        <w:pStyle w:val="lbexhangwithmargin"/>
        <w:shd w:val="clear" w:color="auto" w:fill="FFFFFF"/>
        <w:ind w:hanging="480"/>
        <w:rPr>
          <w:color w:val="333333"/>
        </w:rPr>
      </w:pPr>
      <w:r w:rsidRPr="002A6BED">
        <w:rPr>
          <w:rStyle w:val="lbexsectionlevelolc"/>
          <w:b/>
          <w:bCs/>
          <w:color w:val="333333"/>
        </w:rPr>
        <w:t>SEC. 3. </w:t>
      </w:r>
      <w:r w:rsidRPr="002A6BED">
        <w:rPr>
          <w:rStyle w:val="lbexallcap"/>
          <w:b/>
          <w:bCs/>
          <w:caps/>
          <w:color w:val="333333"/>
        </w:rPr>
        <w:t>ESTABLISHMENT AND DUTIES</w:t>
      </w:r>
      <w:r w:rsidRPr="002A6BED">
        <w:rPr>
          <w:rStyle w:val="lbexsectionlevelolc"/>
          <w:b/>
          <w:bCs/>
          <w:color w:val="333333"/>
        </w:rPr>
        <w:t>.</w:t>
      </w:r>
    </w:p>
    <w:p w14:paraId="07CF5399" w14:textId="1F3CC7DD" w:rsidR="00DA5BC1" w:rsidRPr="002A6BED" w:rsidRDefault="00DA5BC1" w:rsidP="00DA5BC1">
      <w:pPr>
        <w:pStyle w:val="lbexindent"/>
        <w:shd w:val="clear" w:color="auto" w:fill="FFFFFF"/>
        <w:ind w:firstLine="480"/>
        <w:rPr>
          <w:color w:val="333333"/>
        </w:rPr>
      </w:pPr>
      <w:r w:rsidRPr="002A6BED">
        <w:rPr>
          <w:color w:val="333333"/>
        </w:rPr>
        <w:t>(a</w:t>
      </w:r>
      <w:r w:rsidRPr="002A6BED">
        <w:rPr>
          <w:color w:val="333333"/>
        </w:rPr>
        <w:t>) </w:t>
      </w:r>
      <w:proofErr w:type="gramStart"/>
      <w:r w:rsidRPr="002A6BED">
        <w:rPr>
          <w:rStyle w:val="lbexsectionlevelolcnuclear"/>
          <w:smallCaps/>
          <w:color w:val="333333"/>
          <w:spacing w:val="20"/>
        </w:rPr>
        <w:t>Establishment</w:t>
      </w:r>
      <w:r w:rsidRPr="002A6BED">
        <w:rPr>
          <w:color w:val="333333"/>
        </w:rPr>
        <w:t>.—</w:t>
      </w:r>
      <w:proofErr w:type="gramEnd"/>
      <w:r w:rsidRPr="002A6BED">
        <w:rPr>
          <w:color w:val="333333"/>
        </w:rPr>
        <w:t>There is established the Commission</w:t>
      </w:r>
      <w:r w:rsidR="00E22991" w:rsidRPr="002A6BED">
        <w:rPr>
          <w:color w:val="333333"/>
        </w:rPr>
        <w:t xml:space="preserve"> to Study and</w:t>
      </w:r>
      <w:r w:rsidRPr="002A6BED">
        <w:rPr>
          <w:color w:val="333333"/>
        </w:rPr>
        <w:t xml:space="preserve"> </w:t>
      </w:r>
      <w:r w:rsidR="00E22991" w:rsidRPr="002A6BED">
        <w:rPr>
          <w:color w:val="333333"/>
        </w:rPr>
        <w:t xml:space="preserve">Develop Recommendations for a Decarbonization Workforce </w:t>
      </w:r>
      <w:r w:rsidRPr="002A6BED">
        <w:rPr>
          <w:color w:val="333333"/>
        </w:rPr>
        <w:t>(hereinafter in this Act referred to as the “Commission”).</w:t>
      </w:r>
    </w:p>
    <w:p w14:paraId="15A028DF" w14:textId="1C610A2C" w:rsidR="00417E50" w:rsidRPr="002A6BED" w:rsidRDefault="00DA5BC1" w:rsidP="00417E50">
      <w:pPr>
        <w:pStyle w:val="lbexindent"/>
        <w:shd w:val="clear" w:color="auto" w:fill="FFFFFF"/>
        <w:ind w:firstLine="480"/>
        <w:rPr>
          <w:color w:val="333333"/>
        </w:rPr>
      </w:pPr>
      <w:r w:rsidRPr="002A6BED">
        <w:rPr>
          <w:color w:val="333333"/>
        </w:rPr>
        <w:t>(b) </w:t>
      </w:r>
      <w:proofErr w:type="gramStart"/>
      <w:r w:rsidRPr="002A6BED">
        <w:rPr>
          <w:rStyle w:val="lbexsectionlevelolcnuclear"/>
          <w:smallCaps/>
          <w:color w:val="333333"/>
          <w:spacing w:val="20"/>
        </w:rPr>
        <w:t>Duties</w:t>
      </w:r>
      <w:r w:rsidRPr="002A6BED">
        <w:rPr>
          <w:color w:val="333333"/>
        </w:rPr>
        <w:t>.—</w:t>
      </w:r>
      <w:proofErr w:type="gramEnd"/>
      <w:r w:rsidR="00B610F4" w:rsidRPr="002A6BED">
        <w:rPr>
          <w:color w:val="333333"/>
          <w:shd w:val="clear" w:color="auto" w:fill="FFFFFF"/>
        </w:rPr>
        <w:t xml:space="preserve"> The duties of the Commission shall be to conduct an examination of</w:t>
      </w:r>
      <w:r w:rsidR="00D72BA7" w:rsidRPr="002A6BED">
        <w:rPr>
          <w:color w:val="333333"/>
          <w:shd w:val="clear" w:color="auto" w:fill="FFFFFF"/>
        </w:rPr>
        <w:t xml:space="preserve"> and provide recommendations regarding</w:t>
      </w:r>
      <w:r w:rsidR="00B610F4" w:rsidRPr="002A6BED">
        <w:rPr>
          <w:color w:val="333333"/>
          <w:shd w:val="clear" w:color="auto" w:fill="FFFFFF"/>
        </w:rPr>
        <w:t xml:space="preserve"> the following:</w:t>
      </w:r>
    </w:p>
    <w:p w14:paraId="350760EE" w14:textId="7EFEE7EB" w:rsidR="00EA45EA" w:rsidRDefault="00417E50" w:rsidP="009A6817">
      <w:pPr>
        <w:pStyle w:val="lbexindent"/>
        <w:shd w:val="clear" w:color="auto" w:fill="FFFFFF"/>
        <w:ind w:left="720"/>
        <w:rPr>
          <w:color w:val="333333"/>
          <w:shd w:val="clear" w:color="auto" w:fill="FFFFFF"/>
        </w:rPr>
      </w:pPr>
      <w:r w:rsidRPr="002A6BED">
        <w:rPr>
          <w:color w:val="333333"/>
          <w:shd w:val="clear" w:color="auto" w:fill="FFFFFF"/>
        </w:rPr>
        <w:t xml:space="preserve">(1) </w:t>
      </w:r>
      <w:r w:rsidR="00BB5ABD">
        <w:rPr>
          <w:color w:val="333333"/>
          <w:shd w:val="clear" w:color="auto" w:fill="FFFFFF"/>
        </w:rPr>
        <w:t>[</w:t>
      </w:r>
      <w:r w:rsidR="00BB5ABD" w:rsidRPr="00D74D85">
        <w:rPr>
          <w:color w:val="333333"/>
          <w:highlight w:val="yellow"/>
          <w:shd w:val="clear" w:color="auto" w:fill="FFFFFF"/>
        </w:rPr>
        <w:t xml:space="preserve">Insert “A catalogue of major actual and reasonably anticipated decarbonization policies in the United States, as described in Sec. 1 (A) (2)-(4), and a consequential likely </w:t>
      </w:r>
      <w:r w:rsidR="00A33B79" w:rsidRPr="00D74D85">
        <w:rPr>
          <w:color w:val="333333"/>
          <w:highlight w:val="yellow"/>
          <w:shd w:val="clear" w:color="auto" w:fill="FFFFFF"/>
        </w:rPr>
        <w:t>range of technical, economic, and emissions pathways which the United States may follow</w:t>
      </w:r>
      <w:r w:rsidR="00BB5ABD" w:rsidRPr="00D74D85">
        <w:rPr>
          <w:color w:val="333333"/>
          <w:highlight w:val="yellow"/>
          <w:shd w:val="clear" w:color="auto" w:fill="FFFFFF"/>
        </w:rPr>
        <w:t>;” or “</w:t>
      </w:r>
      <w:r w:rsidR="00EA45EA" w:rsidRPr="00D74D85">
        <w:rPr>
          <w:color w:val="333333"/>
          <w:highlight w:val="yellow"/>
          <w:shd w:val="clear" w:color="auto" w:fill="FFFFFF"/>
        </w:rPr>
        <w:t>A likely range of technical and economic pathways for the United States to achieve net zero greenhouse gas emissions by 2050;</w:t>
      </w:r>
      <w:r w:rsidR="00BB5ABD" w:rsidRPr="00D74D85">
        <w:rPr>
          <w:color w:val="333333"/>
          <w:highlight w:val="yellow"/>
          <w:shd w:val="clear" w:color="auto" w:fill="FFFFFF"/>
        </w:rPr>
        <w:t>”</w:t>
      </w:r>
      <w:r w:rsidR="00BB5ABD">
        <w:rPr>
          <w:color w:val="333333"/>
          <w:shd w:val="clear" w:color="auto" w:fill="FFFFFF"/>
        </w:rPr>
        <w:t>]</w:t>
      </w:r>
    </w:p>
    <w:p w14:paraId="24B91A44" w14:textId="34A62ED6" w:rsidR="00B610F4" w:rsidRPr="002A6BED" w:rsidRDefault="00EA45EA" w:rsidP="009A6817">
      <w:pPr>
        <w:pStyle w:val="lbexindent"/>
        <w:shd w:val="clear" w:color="auto" w:fill="FFFFFF"/>
        <w:ind w:left="720"/>
        <w:rPr>
          <w:color w:val="333333"/>
          <w:shd w:val="clear" w:color="auto" w:fill="FFFFFF"/>
        </w:rPr>
      </w:pPr>
      <w:r>
        <w:rPr>
          <w:color w:val="333333"/>
          <w:shd w:val="clear" w:color="auto" w:fill="FFFFFF"/>
        </w:rPr>
        <w:t xml:space="preserve">(2) </w:t>
      </w:r>
      <w:r w:rsidR="009A6817" w:rsidRPr="002A6BED">
        <w:rPr>
          <w:color w:val="333333"/>
          <w:shd w:val="clear" w:color="auto" w:fill="FFFFFF"/>
        </w:rPr>
        <w:t xml:space="preserve">Labor market trends and current and projected workforce demands in both traditional and clean energy technology professions </w:t>
      </w:r>
      <w:r w:rsidR="009A6817" w:rsidRPr="002A6BED">
        <w:t>and restructuring of jobs a</w:t>
      </w:r>
      <w:r w:rsidR="00B703A9" w:rsidRPr="002A6BED">
        <w:t>ssociated</w:t>
      </w:r>
      <w:r w:rsidR="009A6817" w:rsidRPr="002A6BED">
        <w:t xml:space="preserve"> with </w:t>
      </w:r>
      <w:r w:rsidR="00A33B79">
        <w:t>[</w:t>
      </w:r>
      <w:r w:rsidR="00A33B79" w:rsidRPr="00D74D85">
        <w:rPr>
          <w:highlight w:val="yellow"/>
        </w:rPr>
        <w:t xml:space="preserve">Insert “actual and reasonably anticipated decarbonization </w:t>
      </w:r>
      <w:r w:rsidR="00A33B79" w:rsidRPr="00D74D85">
        <w:rPr>
          <w:highlight w:val="yellow"/>
        </w:rPr>
        <w:lastRenderedPageBreak/>
        <w:t>policies;” or “</w:t>
      </w:r>
      <w:r w:rsidRPr="00D74D85">
        <w:rPr>
          <w:highlight w:val="yellow"/>
        </w:rPr>
        <w:t xml:space="preserve">likely pathways to </w:t>
      </w:r>
      <w:r w:rsidR="00A3595A" w:rsidRPr="00D74D85">
        <w:rPr>
          <w:highlight w:val="yellow"/>
        </w:rPr>
        <w:t>achiev</w:t>
      </w:r>
      <w:r w:rsidRPr="00D74D85">
        <w:rPr>
          <w:highlight w:val="yellow"/>
        </w:rPr>
        <w:t>e</w:t>
      </w:r>
      <w:r w:rsidR="00A3595A" w:rsidRPr="00D74D85">
        <w:rPr>
          <w:highlight w:val="yellow"/>
        </w:rPr>
        <w:t xml:space="preserve"> net zero greenhouse gas emissions by 2050</w:t>
      </w:r>
      <w:r w:rsidR="009A6817" w:rsidRPr="00D74D85">
        <w:rPr>
          <w:color w:val="333333"/>
          <w:highlight w:val="yellow"/>
          <w:shd w:val="clear" w:color="auto" w:fill="FFFFFF"/>
        </w:rPr>
        <w:t>;</w:t>
      </w:r>
      <w:r w:rsidR="00A33B79" w:rsidRPr="00D74D85">
        <w:rPr>
          <w:color w:val="333333"/>
          <w:highlight w:val="yellow"/>
          <w:shd w:val="clear" w:color="auto" w:fill="FFFFFF"/>
        </w:rPr>
        <w:t>”</w:t>
      </w:r>
      <w:r w:rsidR="00A33B79">
        <w:rPr>
          <w:color w:val="333333"/>
          <w:shd w:val="clear" w:color="auto" w:fill="FFFFFF"/>
        </w:rPr>
        <w:t>]</w:t>
      </w:r>
    </w:p>
    <w:p w14:paraId="0DB4679B" w14:textId="2FECBFCB" w:rsidR="00621B1D" w:rsidRPr="002A6BED" w:rsidRDefault="00621B1D" w:rsidP="009A6817">
      <w:pPr>
        <w:pStyle w:val="lbexindent"/>
        <w:shd w:val="clear" w:color="auto" w:fill="FFFFFF"/>
        <w:ind w:left="720"/>
        <w:rPr>
          <w:color w:val="333333"/>
          <w:shd w:val="clear" w:color="auto" w:fill="FFFFFF"/>
        </w:rPr>
      </w:pPr>
      <w:r w:rsidRPr="002A6BED">
        <w:rPr>
          <w:color w:val="333333"/>
          <w:shd w:val="clear" w:color="auto" w:fill="FFFFFF"/>
        </w:rPr>
        <w:t>(</w:t>
      </w:r>
      <w:r w:rsidR="00E46444">
        <w:rPr>
          <w:color w:val="333333"/>
          <w:shd w:val="clear" w:color="auto" w:fill="FFFFFF"/>
        </w:rPr>
        <w:t>3</w:t>
      </w:r>
      <w:r w:rsidRPr="002A6BED">
        <w:rPr>
          <w:color w:val="333333"/>
          <w:shd w:val="clear" w:color="auto" w:fill="FFFFFF"/>
        </w:rPr>
        <w:t xml:space="preserve">) A </w:t>
      </w:r>
      <w:r w:rsidR="00B703A9" w:rsidRPr="002A6BED">
        <w:rPr>
          <w:color w:val="333333"/>
          <w:shd w:val="clear" w:color="auto" w:fill="FFFFFF"/>
        </w:rPr>
        <w:t xml:space="preserve">detailed </w:t>
      </w:r>
      <w:r w:rsidR="00D92D85" w:rsidRPr="002A6BED">
        <w:rPr>
          <w:color w:val="333333"/>
          <w:shd w:val="clear" w:color="auto" w:fill="FFFFFF"/>
        </w:rPr>
        <w:t>inventory</w:t>
      </w:r>
      <w:r w:rsidRPr="002A6BED">
        <w:rPr>
          <w:color w:val="333333"/>
          <w:shd w:val="clear" w:color="auto" w:fill="FFFFFF"/>
        </w:rPr>
        <w:t xml:space="preserve"> of the </w:t>
      </w:r>
      <w:r w:rsidR="00B703A9" w:rsidRPr="002A6BED">
        <w:rPr>
          <w:color w:val="333333"/>
          <w:shd w:val="clear" w:color="auto" w:fill="FFFFFF"/>
        </w:rPr>
        <w:t xml:space="preserve">specific </w:t>
      </w:r>
      <w:r w:rsidR="00AC724D" w:rsidRPr="002A6BED">
        <w:rPr>
          <w:color w:val="333333"/>
          <w:shd w:val="clear" w:color="auto" w:fill="FFFFFF"/>
        </w:rPr>
        <w:t>categories</w:t>
      </w:r>
      <w:r w:rsidRPr="002A6BED">
        <w:rPr>
          <w:color w:val="333333"/>
          <w:shd w:val="clear" w:color="auto" w:fill="FFFFFF"/>
        </w:rPr>
        <w:t xml:space="preserve"> of </w:t>
      </w:r>
      <w:r w:rsidR="00D92D85" w:rsidRPr="002A6BED">
        <w:rPr>
          <w:color w:val="333333"/>
          <w:shd w:val="clear" w:color="auto" w:fill="FFFFFF"/>
        </w:rPr>
        <w:t>jobs and services</w:t>
      </w:r>
      <w:r w:rsidRPr="002A6BED">
        <w:rPr>
          <w:color w:val="333333"/>
          <w:shd w:val="clear" w:color="auto" w:fill="FFFFFF"/>
        </w:rPr>
        <w:t xml:space="preserve"> </w:t>
      </w:r>
      <w:r w:rsidR="00D92D85" w:rsidRPr="002A6BED">
        <w:rPr>
          <w:color w:val="333333"/>
          <w:shd w:val="clear" w:color="auto" w:fill="FFFFFF"/>
        </w:rPr>
        <w:t xml:space="preserve">that will be required </w:t>
      </w:r>
      <w:proofErr w:type="gramStart"/>
      <w:r w:rsidR="00D92D85" w:rsidRPr="002A6BED">
        <w:rPr>
          <w:color w:val="333333"/>
          <w:shd w:val="clear" w:color="auto" w:fill="FFFFFF"/>
        </w:rPr>
        <w:t>under</w:t>
      </w:r>
      <w:r w:rsidR="00D334B0">
        <w:t>[</w:t>
      </w:r>
      <w:proofErr w:type="gramEnd"/>
      <w:r w:rsidR="00D334B0" w:rsidRPr="00D74D85">
        <w:rPr>
          <w:highlight w:val="yellow"/>
        </w:rPr>
        <w:t>Insert “actual and reasonably anticipated decarbonization policies;” or “likely pathways to achieve net zero greenhouse gas emissions by 2050</w:t>
      </w:r>
      <w:r w:rsidR="00D334B0" w:rsidRPr="00D74D85">
        <w:rPr>
          <w:color w:val="333333"/>
          <w:highlight w:val="yellow"/>
          <w:shd w:val="clear" w:color="auto" w:fill="FFFFFF"/>
        </w:rPr>
        <w:t>;”</w:t>
      </w:r>
      <w:r w:rsidR="00D334B0">
        <w:rPr>
          <w:color w:val="333333"/>
          <w:shd w:val="clear" w:color="auto" w:fill="FFFFFF"/>
        </w:rPr>
        <w:t>]</w:t>
      </w:r>
      <w:r w:rsidR="00D92D85" w:rsidRPr="002A6BED">
        <w:rPr>
          <w:color w:val="333333"/>
          <w:shd w:val="clear" w:color="auto" w:fill="FFFFFF"/>
        </w:rPr>
        <w:t xml:space="preserve">, including their </w:t>
      </w:r>
      <w:r w:rsidR="00AC724D" w:rsidRPr="002A6BED">
        <w:rPr>
          <w:color w:val="333333"/>
          <w:shd w:val="clear" w:color="auto" w:fill="FFFFFF"/>
        </w:rPr>
        <w:t xml:space="preserve">education or </w:t>
      </w:r>
      <w:r w:rsidR="00D92D85" w:rsidRPr="002A6BED">
        <w:rPr>
          <w:color w:val="333333"/>
          <w:shd w:val="clear" w:color="auto" w:fill="FFFFFF"/>
        </w:rPr>
        <w:t>certification requirements;</w:t>
      </w:r>
    </w:p>
    <w:p w14:paraId="371D0444" w14:textId="36CD55DC" w:rsidR="00AC724D" w:rsidRPr="002A6BED" w:rsidRDefault="00AC724D" w:rsidP="009A6817">
      <w:pPr>
        <w:pStyle w:val="lbexindent"/>
        <w:shd w:val="clear" w:color="auto" w:fill="FFFFFF"/>
        <w:ind w:left="720"/>
        <w:rPr>
          <w:color w:val="333333"/>
          <w:shd w:val="clear" w:color="auto" w:fill="FFFFFF"/>
        </w:rPr>
      </w:pPr>
      <w:r w:rsidRPr="002A6BED">
        <w:rPr>
          <w:color w:val="333333"/>
          <w:shd w:val="clear" w:color="auto" w:fill="FFFFFF"/>
        </w:rPr>
        <w:t>(</w:t>
      </w:r>
      <w:r w:rsidR="00E46444">
        <w:rPr>
          <w:color w:val="333333"/>
          <w:shd w:val="clear" w:color="auto" w:fill="FFFFFF"/>
        </w:rPr>
        <w:t>4</w:t>
      </w:r>
      <w:r w:rsidRPr="002A6BED">
        <w:rPr>
          <w:color w:val="333333"/>
          <w:shd w:val="clear" w:color="auto" w:fill="FFFFFF"/>
        </w:rPr>
        <w:t xml:space="preserve">) A </w:t>
      </w:r>
      <w:r w:rsidR="0079683C" w:rsidRPr="002A6BED">
        <w:rPr>
          <w:color w:val="333333"/>
          <w:shd w:val="clear" w:color="auto" w:fill="FFFFFF"/>
        </w:rPr>
        <w:t xml:space="preserve">detailed </w:t>
      </w:r>
      <w:r w:rsidRPr="002A6BED">
        <w:rPr>
          <w:color w:val="333333"/>
          <w:shd w:val="clear" w:color="auto" w:fill="FFFFFF"/>
        </w:rPr>
        <w:t xml:space="preserve">inventory of workers and job types that may be displaced </w:t>
      </w:r>
      <w:r w:rsidR="0079683C" w:rsidRPr="002A6BED">
        <w:rPr>
          <w:color w:val="333333"/>
          <w:shd w:val="clear" w:color="auto" w:fill="FFFFFF"/>
        </w:rPr>
        <w:t xml:space="preserve">in fossil-fuel related and other high-emissions technology industries </w:t>
      </w:r>
      <w:r w:rsidRPr="002A6BED">
        <w:rPr>
          <w:color w:val="333333"/>
          <w:shd w:val="clear" w:color="auto" w:fill="FFFFFF"/>
        </w:rPr>
        <w:t xml:space="preserve">as the economy transitions </w:t>
      </w:r>
      <w:r w:rsidR="00A33B79">
        <w:rPr>
          <w:color w:val="333333"/>
          <w:shd w:val="clear" w:color="auto" w:fill="FFFFFF"/>
        </w:rPr>
        <w:t>[</w:t>
      </w:r>
      <w:r w:rsidR="00A33B79" w:rsidRPr="00D74D85">
        <w:rPr>
          <w:color w:val="333333"/>
          <w:highlight w:val="yellow"/>
          <w:shd w:val="clear" w:color="auto" w:fill="FFFFFF"/>
        </w:rPr>
        <w:t>Insert “in accordance with actual and reasonably anticipated decarbonization policy” or “</w:t>
      </w:r>
      <w:r w:rsidRPr="00D74D85">
        <w:rPr>
          <w:color w:val="333333"/>
          <w:highlight w:val="yellow"/>
          <w:shd w:val="clear" w:color="auto" w:fill="FFFFFF"/>
        </w:rPr>
        <w:t xml:space="preserve">to </w:t>
      </w:r>
      <w:r w:rsidR="0079683C" w:rsidRPr="00D74D85">
        <w:rPr>
          <w:color w:val="333333"/>
          <w:highlight w:val="yellow"/>
          <w:shd w:val="clear" w:color="auto" w:fill="FFFFFF"/>
        </w:rPr>
        <w:t>net zero</w:t>
      </w:r>
      <w:r w:rsidR="00B703A9" w:rsidRPr="00D74D85">
        <w:rPr>
          <w:color w:val="333333"/>
          <w:highlight w:val="yellow"/>
          <w:shd w:val="clear" w:color="auto" w:fill="FFFFFF"/>
        </w:rPr>
        <w:t xml:space="preserve"> emissions of greenhouse gases;</w:t>
      </w:r>
      <w:r w:rsidR="00A33B79" w:rsidRPr="00D74D85">
        <w:rPr>
          <w:color w:val="333333"/>
          <w:highlight w:val="yellow"/>
          <w:shd w:val="clear" w:color="auto" w:fill="FFFFFF"/>
        </w:rPr>
        <w:t>”</w:t>
      </w:r>
      <w:r w:rsidR="00A33B79">
        <w:rPr>
          <w:color w:val="333333"/>
          <w:shd w:val="clear" w:color="auto" w:fill="FFFFFF"/>
        </w:rPr>
        <w:t>]</w:t>
      </w:r>
    </w:p>
    <w:p w14:paraId="218223D5" w14:textId="3C611F0F" w:rsidR="00D92D85" w:rsidRPr="002A6BED" w:rsidRDefault="00D92D85" w:rsidP="009A6817">
      <w:pPr>
        <w:pStyle w:val="lbexindent"/>
        <w:shd w:val="clear" w:color="auto" w:fill="FFFFFF"/>
        <w:ind w:left="720"/>
        <w:rPr>
          <w:color w:val="333333"/>
          <w:shd w:val="clear" w:color="auto" w:fill="FFFFFF"/>
        </w:rPr>
      </w:pPr>
      <w:r w:rsidRPr="002A6BED">
        <w:rPr>
          <w:color w:val="333333"/>
          <w:shd w:val="clear" w:color="auto" w:fill="FFFFFF"/>
        </w:rPr>
        <w:t>(</w:t>
      </w:r>
      <w:r w:rsidR="00E46444">
        <w:rPr>
          <w:color w:val="333333"/>
          <w:shd w:val="clear" w:color="auto" w:fill="FFFFFF"/>
        </w:rPr>
        <w:t>5</w:t>
      </w:r>
      <w:r w:rsidRPr="002A6BED">
        <w:rPr>
          <w:color w:val="333333"/>
          <w:shd w:val="clear" w:color="auto" w:fill="FFFFFF"/>
        </w:rPr>
        <w:t xml:space="preserve">) Timelines on which different sectors of the economy may be expected to decarbonize, and </w:t>
      </w:r>
      <w:r w:rsidR="00B703A9" w:rsidRPr="002A6BED">
        <w:rPr>
          <w:color w:val="333333"/>
          <w:shd w:val="clear" w:color="auto" w:fill="FFFFFF"/>
        </w:rPr>
        <w:t xml:space="preserve">the </w:t>
      </w:r>
      <w:r w:rsidR="0079683C" w:rsidRPr="002A6BED">
        <w:rPr>
          <w:color w:val="333333"/>
          <w:shd w:val="clear" w:color="auto" w:fill="FFFFFF"/>
        </w:rPr>
        <w:t xml:space="preserve">potential </w:t>
      </w:r>
      <w:r w:rsidR="00AC724D" w:rsidRPr="002A6BED">
        <w:rPr>
          <w:color w:val="333333"/>
          <w:shd w:val="clear" w:color="auto" w:fill="FFFFFF"/>
        </w:rPr>
        <w:t>variations in</w:t>
      </w:r>
      <w:r w:rsidRPr="002A6BED">
        <w:rPr>
          <w:color w:val="333333"/>
          <w:shd w:val="clear" w:color="auto" w:fill="FFFFFF"/>
        </w:rPr>
        <w:t xml:space="preserve"> employment projections over time;</w:t>
      </w:r>
    </w:p>
    <w:p w14:paraId="2730BA3F" w14:textId="67B0F41C" w:rsidR="00D92D85" w:rsidRPr="002A6BED" w:rsidRDefault="00D92D85" w:rsidP="009A6817">
      <w:pPr>
        <w:pStyle w:val="lbexindent"/>
        <w:shd w:val="clear" w:color="auto" w:fill="FFFFFF"/>
        <w:ind w:left="720"/>
        <w:rPr>
          <w:color w:val="333333"/>
          <w:shd w:val="clear" w:color="auto" w:fill="FFFFFF"/>
        </w:rPr>
      </w:pPr>
      <w:r w:rsidRPr="002A6BED">
        <w:rPr>
          <w:color w:val="333333"/>
          <w:shd w:val="clear" w:color="auto" w:fill="FFFFFF"/>
        </w:rPr>
        <w:t>(</w:t>
      </w:r>
      <w:r w:rsidR="00E46444">
        <w:rPr>
          <w:color w:val="333333"/>
          <w:shd w:val="clear" w:color="auto" w:fill="FFFFFF"/>
        </w:rPr>
        <w:t>6</w:t>
      </w:r>
      <w:r w:rsidRPr="002A6BED">
        <w:rPr>
          <w:color w:val="333333"/>
          <w:shd w:val="clear" w:color="auto" w:fill="FFFFFF"/>
        </w:rPr>
        <w:t>) Geographic distribution of labor needs associated with decarbonization efforts;</w:t>
      </w:r>
    </w:p>
    <w:p w14:paraId="03A2CC62" w14:textId="13452751" w:rsidR="009A6817" w:rsidRPr="002A6BED" w:rsidRDefault="009A6817" w:rsidP="009A6817">
      <w:pPr>
        <w:pStyle w:val="lbexindent"/>
        <w:shd w:val="clear" w:color="auto" w:fill="FFFFFF"/>
        <w:ind w:left="720"/>
      </w:pPr>
      <w:r w:rsidRPr="002A6BED">
        <w:rPr>
          <w:color w:val="333333"/>
          <w:shd w:val="clear" w:color="auto" w:fill="FFFFFF"/>
        </w:rPr>
        <w:t>(</w:t>
      </w:r>
      <w:r w:rsidR="00E46444">
        <w:rPr>
          <w:color w:val="333333"/>
          <w:shd w:val="clear" w:color="auto" w:fill="FFFFFF"/>
        </w:rPr>
        <w:t>7</w:t>
      </w:r>
      <w:r w:rsidRPr="002A6BED">
        <w:rPr>
          <w:color w:val="333333"/>
          <w:shd w:val="clear" w:color="auto" w:fill="FFFFFF"/>
        </w:rPr>
        <w:t xml:space="preserve">) </w:t>
      </w:r>
      <w:r w:rsidR="00B703A9" w:rsidRPr="002A6BED">
        <w:t>The</w:t>
      </w:r>
      <w:r w:rsidRPr="002A6BED">
        <w:t xml:space="preserve"> wage and benefits range</w:t>
      </w:r>
      <w:r w:rsidR="00B703A9" w:rsidRPr="002A6BED">
        <w:t>, as well as opportunities for advancement</w:t>
      </w:r>
      <w:r w:rsidRPr="002A6BED">
        <w:t xml:space="preserve"> </w:t>
      </w:r>
      <w:r w:rsidR="00B703A9" w:rsidRPr="002A6BED">
        <w:t>within</w:t>
      </w:r>
      <w:r w:rsidRPr="002A6BED">
        <w:t xml:space="preserve"> </w:t>
      </w:r>
      <w:r w:rsidR="00B703A9" w:rsidRPr="002A6BED">
        <w:t>emerging high-demand jobs in the</w:t>
      </w:r>
      <w:r w:rsidRPr="002A6BED">
        <w:t xml:space="preserve"> clean energy technology</w:t>
      </w:r>
      <w:r w:rsidR="00621B1D" w:rsidRPr="002A6BED">
        <w:t xml:space="preserve">, efficiency, fuel switching, and other related </w:t>
      </w:r>
      <w:r w:rsidRPr="002A6BED">
        <w:t>sector</w:t>
      </w:r>
      <w:r w:rsidR="00621B1D" w:rsidRPr="002A6BED">
        <w:t>s</w:t>
      </w:r>
      <w:r w:rsidRPr="002A6BED">
        <w:t>;</w:t>
      </w:r>
    </w:p>
    <w:p w14:paraId="23606988" w14:textId="6A0198BF" w:rsidR="009A6817" w:rsidRPr="002A6BED" w:rsidRDefault="009A6817" w:rsidP="009A6817">
      <w:pPr>
        <w:pStyle w:val="lbexindent"/>
        <w:shd w:val="clear" w:color="auto" w:fill="FFFFFF"/>
        <w:ind w:left="720"/>
      </w:pPr>
      <w:r w:rsidRPr="002A6BED">
        <w:rPr>
          <w:color w:val="333333"/>
          <w:shd w:val="clear" w:color="auto" w:fill="FFFFFF"/>
        </w:rPr>
        <w:t>(</w:t>
      </w:r>
      <w:r w:rsidR="00E46444">
        <w:rPr>
          <w:color w:val="333333"/>
          <w:shd w:val="clear" w:color="auto" w:fill="FFFFFF"/>
        </w:rPr>
        <w:t>8</w:t>
      </w:r>
      <w:r w:rsidRPr="002A6BED">
        <w:rPr>
          <w:color w:val="333333"/>
          <w:shd w:val="clear" w:color="auto" w:fill="FFFFFF"/>
        </w:rPr>
        <w:t xml:space="preserve">) </w:t>
      </w:r>
      <w:r w:rsidRPr="002A6BED">
        <w:t xml:space="preserve">An inventory of skills needed in </w:t>
      </w:r>
      <w:r w:rsidR="004C17F6" w:rsidRPr="002A6BED">
        <w:t>high demand jobs</w:t>
      </w:r>
      <w:r w:rsidRPr="002A6BED">
        <w:t xml:space="preserve">, an analysis of how the skills and training of the existing workforce can fill those needs, and identification of additional workforce development needs in </w:t>
      </w:r>
      <w:r w:rsidR="00D72BA7" w:rsidRPr="002A6BED">
        <w:t>different</w:t>
      </w:r>
      <w:r w:rsidRPr="002A6BED">
        <w:t xml:space="preserve"> sector</w:t>
      </w:r>
      <w:r w:rsidR="00D72BA7" w:rsidRPr="002A6BED">
        <w:t>s</w:t>
      </w:r>
      <w:r w:rsidRPr="002A6BED">
        <w:t>;</w:t>
      </w:r>
    </w:p>
    <w:p w14:paraId="6E0C1486" w14:textId="72134A0D" w:rsidR="00245E5C" w:rsidRPr="002A6BED" w:rsidRDefault="00245E5C" w:rsidP="009A6817">
      <w:pPr>
        <w:pStyle w:val="lbexindent"/>
        <w:shd w:val="clear" w:color="auto" w:fill="FFFFFF"/>
        <w:ind w:left="720"/>
      </w:pPr>
      <w:r w:rsidRPr="002A6BED">
        <w:rPr>
          <w:color w:val="333333"/>
          <w:shd w:val="clear" w:color="auto" w:fill="FFFFFF"/>
        </w:rPr>
        <w:t>(</w:t>
      </w:r>
      <w:r w:rsidR="00E46444">
        <w:rPr>
          <w:color w:val="333333"/>
          <w:shd w:val="clear" w:color="auto" w:fill="FFFFFF"/>
        </w:rPr>
        <w:t>9</w:t>
      </w:r>
      <w:r w:rsidRPr="002A6BED">
        <w:rPr>
          <w:color w:val="333333"/>
          <w:shd w:val="clear" w:color="auto" w:fill="FFFFFF"/>
        </w:rPr>
        <w:t xml:space="preserve">) An inventory of </w:t>
      </w:r>
      <w:r w:rsidRPr="002A6BED">
        <w:t>obstacles preventing access to training for workers and contracting firms, and recommendations on incentives or return on investment that workers and employers may need to invest in training</w:t>
      </w:r>
      <w:r w:rsidR="004C17F6" w:rsidRPr="002A6BED">
        <w:t xml:space="preserve">, with a particular emphasis </w:t>
      </w:r>
      <w:r w:rsidR="00AC724D" w:rsidRPr="002A6BED">
        <w:t xml:space="preserve">on obstacles to </w:t>
      </w:r>
      <w:r w:rsidR="00B703A9" w:rsidRPr="002A6BED">
        <w:t>minority, historically underserved, and economically disadvantaged communities</w:t>
      </w:r>
      <w:r w:rsidRPr="002A6BED">
        <w:t>;</w:t>
      </w:r>
    </w:p>
    <w:p w14:paraId="2B1A4983" w14:textId="73F83927" w:rsidR="00A3595A" w:rsidRPr="002A6BED" w:rsidRDefault="00A3595A" w:rsidP="009A6817">
      <w:pPr>
        <w:pStyle w:val="lbexindent"/>
        <w:shd w:val="clear" w:color="auto" w:fill="FFFFFF"/>
        <w:ind w:left="720"/>
      </w:pPr>
      <w:r w:rsidRPr="002A6BED">
        <w:t>(</w:t>
      </w:r>
      <w:r w:rsidR="00E46444">
        <w:t>10</w:t>
      </w:r>
      <w:r w:rsidRPr="002A6BED">
        <w:t>) Key challenges that could emerge under multiple future decarbonization scenarios based on factors such as rates of adoption of various new energy technologies;</w:t>
      </w:r>
      <w:r w:rsidR="00621B1D" w:rsidRPr="002A6BED">
        <w:t xml:space="preserve"> and</w:t>
      </w:r>
    </w:p>
    <w:p w14:paraId="5390D3D8" w14:textId="1367CDFD" w:rsidR="0079683C" w:rsidRPr="002A6BED" w:rsidRDefault="0079683C" w:rsidP="00AC724D">
      <w:pPr>
        <w:pStyle w:val="lbexindent"/>
        <w:shd w:val="clear" w:color="auto" w:fill="FFFFFF"/>
        <w:ind w:left="720"/>
      </w:pPr>
      <w:r w:rsidRPr="002A6BED">
        <w:t>(1</w:t>
      </w:r>
      <w:r w:rsidR="00E46444">
        <w:t>1</w:t>
      </w:r>
      <w:r w:rsidRPr="002A6BED">
        <w:t xml:space="preserve">) Recommendations on the nature, extent, and </w:t>
      </w:r>
      <w:r w:rsidR="002C53C0" w:rsidRPr="002A6BED">
        <w:t>quantity</w:t>
      </w:r>
      <w:r w:rsidRPr="002A6BED">
        <w:t xml:space="preserve"> of resources (including retraining)</w:t>
      </w:r>
      <w:r w:rsidR="002C53C0" w:rsidRPr="002A6BED">
        <w:t xml:space="preserve"> needed to be marshalled and made available to address and support displaced workforces specifically;</w:t>
      </w:r>
    </w:p>
    <w:p w14:paraId="0DF565A9" w14:textId="0C39094F" w:rsidR="00A3595A" w:rsidRPr="002A6BED" w:rsidRDefault="00A3595A" w:rsidP="00AC724D">
      <w:pPr>
        <w:pStyle w:val="lbexindent"/>
        <w:shd w:val="clear" w:color="auto" w:fill="FFFFFF"/>
        <w:ind w:left="720"/>
      </w:pPr>
      <w:r w:rsidRPr="002A6BED">
        <w:lastRenderedPageBreak/>
        <w:t>(</w:t>
      </w:r>
      <w:r w:rsidR="00AC724D" w:rsidRPr="002A6BED">
        <w:t>1</w:t>
      </w:r>
      <w:r w:rsidR="00E46444">
        <w:t>2</w:t>
      </w:r>
      <w:r w:rsidRPr="002A6BED">
        <w:t xml:space="preserve">) Recommendations for necessary </w:t>
      </w:r>
      <w:r w:rsidR="00E46444">
        <w:t>resources</w:t>
      </w:r>
      <w:r w:rsidRPr="002A6BED">
        <w:t xml:space="preserve"> to support workforce </w:t>
      </w:r>
      <w:r w:rsidR="00E46444">
        <w:t>development at the state, local, and federal level</w:t>
      </w:r>
      <w:r w:rsidR="00621B1D" w:rsidRPr="002A6BED">
        <w:t xml:space="preserve">, including </w:t>
      </w:r>
      <w:r w:rsidR="00AC724D" w:rsidRPr="002A6BED">
        <w:t xml:space="preserve">occupational training and skills already covered in existing training programs, occupations and skills that require new training programs to be developed, </w:t>
      </w:r>
      <w:r w:rsidR="00D92D85" w:rsidRPr="002A6BED">
        <w:t xml:space="preserve">post-secondary education programs, continued education, job placement, and </w:t>
      </w:r>
      <w:r w:rsidR="00621B1D" w:rsidRPr="002A6BED">
        <w:t xml:space="preserve">support services </w:t>
      </w:r>
      <w:r w:rsidR="002306FF" w:rsidRPr="002A6BED">
        <w:t>to</w:t>
      </w:r>
      <w:r w:rsidR="00621B1D" w:rsidRPr="002A6BED">
        <w:t xml:space="preserve"> help workers overcome </w:t>
      </w:r>
      <w:r w:rsidR="00D92D85" w:rsidRPr="002A6BED">
        <w:t xml:space="preserve">specific </w:t>
      </w:r>
      <w:r w:rsidR="00621B1D" w:rsidRPr="002A6BED">
        <w:t>barriers to employment in high demand careers</w:t>
      </w:r>
      <w:r w:rsidR="00AC724D" w:rsidRPr="002A6BED">
        <w:t xml:space="preserve">, with a particular emphasis on resources required to support job-seekers from </w:t>
      </w:r>
      <w:r w:rsidR="00B703A9" w:rsidRPr="002A6BED">
        <w:t xml:space="preserve">minority, historically underserved, and economically </w:t>
      </w:r>
      <w:r w:rsidR="00AC724D" w:rsidRPr="002A6BED">
        <w:t>disadvantaged communities</w:t>
      </w:r>
      <w:r w:rsidRPr="002A6BED">
        <w:t>.</w:t>
      </w:r>
    </w:p>
    <w:p w14:paraId="4DAAF85F" w14:textId="702DD8EF" w:rsidR="009A6817" w:rsidRDefault="00EC5A4C" w:rsidP="009A6817">
      <w:pPr>
        <w:pStyle w:val="lbexindent"/>
        <w:shd w:val="clear" w:color="auto" w:fill="FFFFFF"/>
        <w:rPr>
          <w:rFonts w:ascii="Times" w:hAnsi="Times" w:cs="Times"/>
          <w:color w:val="333333"/>
          <w:shd w:val="clear" w:color="auto" w:fill="FFFFFF"/>
        </w:rPr>
      </w:pPr>
      <w:r>
        <w:rPr>
          <w:rFonts w:ascii="Times" w:hAnsi="Times" w:cs="Times"/>
          <w:color w:val="333333"/>
          <w:shd w:val="clear" w:color="auto" w:fill="FFFFFF"/>
        </w:rPr>
        <w:t>(c) </w:t>
      </w:r>
      <w:r>
        <w:rPr>
          <w:rStyle w:val="lbexsectionlevelolcnuclear"/>
          <w:rFonts w:ascii="Times" w:hAnsi="Times" w:cs="Times"/>
          <w:smallCaps/>
          <w:color w:val="333333"/>
          <w:spacing w:val="20"/>
          <w:shd w:val="clear" w:color="auto" w:fill="FFFFFF"/>
        </w:rPr>
        <w:t xml:space="preserve">Report To </w:t>
      </w:r>
      <w:proofErr w:type="gramStart"/>
      <w:r>
        <w:rPr>
          <w:rStyle w:val="lbexsectionlevelolcnuclear"/>
          <w:rFonts w:ascii="Times" w:hAnsi="Times" w:cs="Times"/>
          <w:smallCaps/>
          <w:color w:val="333333"/>
          <w:spacing w:val="20"/>
          <w:shd w:val="clear" w:color="auto" w:fill="FFFFFF"/>
        </w:rPr>
        <w:t>Congress</w:t>
      </w:r>
      <w:r>
        <w:rPr>
          <w:rFonts w:ascii="Times" w:hAnsi="Times" w:cs="Times"/>
          <w:color w:val="333333"/>
          <w:shd w:val="clear" w:color="auto" w:fill="FFFFFF"/>
        </w:rPr>
        <w:t>.—</w:t>
      </w:r>
      <w:proofErr w:type="gramEnd"/>
      <w:r>
        <w:rPr>
          <w:rFonts w:ascii="Times" w:hAnsi="Times" w:cs="Times"/>
          <w:color w:val="333333"/>
          <w:shd w:val="clear" w:color="auto" w:fill="FFFFFF"/>
        </w:rPr>
        <w:t>The Commission shall submit a written report of its findings and recommendations to the Congress not later than the date which is [</w:t>
      </w:r>
      <w:r w:rsidRPr="00EC5A4C">
        <w:rPr>
          <w:rFonts w:ascii="Times" w:hAnsi="Times" w:cs="Times"/>
          <w:color w:val="333333"/>
          <w:highlight w:val="yellow"/>
          <w:shd w:val="clear" w:color="auto" w:fill="FFFFFF"/>
        </w:rPr>
        <w:t>one to three years</w:t>
      </w:r>
      <w:r>
        <w:rPr>
          <w:rFonts w:ascii="Times" w:hAnsi="Times" w:cs="Times"/>
          <w:color w:val="333333"/>
          <w:shd w:val="clear" w:color="auto" w:fill="FFFFFF"/>
        </w:rPr>
        <w:t>] after the date of the first meeting of the Commission held pursuant to section 4(e).</w:t>
      </w:r>
    </w:p>
    <w:p w14:paraId="0BFE3B00" w14:textId="77777777" w:rsidR="001A6C7E" w:rsidRPr="002A6BED" w:rsidRDefault="001A6C7E" w:rsidP="009A6817">
      <w:pPr>
        <w:pStyle w:val="lbexindent"/>
        <w:shd w:val="clear" w:color="auto" w:fill="FFFFFF"/>
        <w:rPr>
          <w:color w:val="333333"/>
        </w:rPr>
      </w:pPr>
    </w:p>
    <w:p w14:paraId="231EAFD2" w14:textId="2C0F5AA4" w:rsidR="00DA5BC1" w:rsidRPr="002A6BED" w:rsidRDefault="00DA5BC1" w:rsidP="00DA5BC1">
      <w:pPr>
        <w:pStyle w:val="lbexhangwithmargin"/>
        <w:shd w:val="clear" w:color="auto" w:fill="FFFFFF"/>
        <w:ind w:hanging="480"/>
        <w:rPr>
          <w:color w:val="333333"/>
        </w:rPr>
      </w:pPr>
      <w:r w:rsidRPr="002A6BED">
        <w:rPr>
          <w:rStyle w:val="lbexsectionlevelolc"/>
          <w:b/>
          <w:bCs/>
          <w:color w:val="333333"/>
        </w:rPr>
        <w:t>SEC. 4. </w:t>
      </w:r>
      <w:commentRangeStart w:id="2"/>
      <w:r w:rsidRPr="002A6BED">
        <w:rPr>
          <w:rStyle w:val="lbexallcap"/>
          <w:b/>
          <w:bCs/>
          <w:caps/>
          <w:color w:val="333333"/>
        </w:rPr>
        <w:t>MEMBERSHIP</w:t>
      </w:r>
      <w:commentRangeEnd w:id="2"/>
      <w:r w:rsidR="00B97852" w:rsidRPr="002A6BED">
        <w:rPr>
          <w:rStyle w:val="CommentReference"/>
          <w:rFonts w:eastAsiaTheme="minorEastAsia"/>
          <w:sz w:val="24"/>
          <w:szCs w:val="24"/>
          <w:lang w:val="en-US" w:eastAsia="en-US"/>
        </w:rPr>
        <w:commentReference w:id="2"/>
      </w:r>
      <w:r w:rsidR="00475ABC" w:rsidRPr="002A6BED">
        <w:rPr>
          <w:rStyle w:val="lbexsectionlevelolc"/>
          <w:b/>
          <w:bCs/>
          <w:color w:val="333333"/>
        </w:rPr>
        <w:t xml:space="preserve">. </w:t>
      </w:r>
    </w:p>
    <w:p w14:paraId="22EF9E58" w14:textId="6A8672A4" w:rsidR="00EE3026" w:rsidRPr="002A6BED" w:rsidRDefault="00DA5BC1" w:rsidP="00EE3026">
      <w:pPr>
        <w:pStyle w:val="lbexindent"/>
        <w:numPr>
          <w:ilvl w:val="0"/>
          <w:numId w:val="41"/>
        </w:numPr>
        <w:shd w:val="clear" w:color="auto" w:fill="FFFFFF"/>
        <w:rPr>
          <w:color w:val="333333"/>
        </w:rPr>
      </w:pPr>
      <w:r w:rsidRPr="002A6BED">
        <w:rPr>
          <w:rStyle w:val="lbexsectionlevelolcnuclear"/>
          <w:smallCaps/>
          <w:color w:val="333333"/>
          <w:spacing w:val="20"/>
        </w:rPr>
        <w:t xml:space="preserve">Number And </w:t>
      </w:r>
      <w:proofErr w:type="gramStart"/>
      <w:r w:rsidRPr="002A6BED">
        <w:rPr>
          <w:rStyle w:val="lbexsectionlevelolcnuclear"/>
          <w:smallCaps/>
          <w:color w:val="333333"/>
          <w:spacing w:val="20"/>
        </w:rPr>
        <w:t>Appointment</w:t>
      </w:r>
      <w:r w:rsidRPr="002A6BED">
        <w:rPr>
          <w:color w:val="333333"/>
        </w:rPr>
        <w:t>.—</w:t>
      </w:r>
      <w:proofErr w:type="gramEnd"/>
      <w:r w:rsidRPr="002A6BED">
        <w:rPr>
          <w:color w:val="333333"/>
        </w:rPr>
        <w:t> The Commission shall be composed of 13</w:t>
      </w:r>
      <w:r w:rsidR="008D6075" w:rsidRPr="002A6BED">
        <w:rPr>
          <w:color w:val="333333"/>
        </w:rPr>
        <w:t xml:space="preserve"> [</w:t>
      </w:r>
      <w:r w:rsidR="008D6075" w:rsidRPr="002A6BED">
        <w:rPr>
          <w:color w:val="333333"/>
          <w:highlight w:val="yellow"/>
        </w:rPr>
        <w:t>or more</w:t>
      </w:r>
      <w:r w:rsidR="008D6075" w:rsidRPr="002A6BED">
        <w:rPr>
          <w:color w:val="333333"/>
        </w:rPr>
        <w:t>]</w:t>
      </w:r>
      <w:r w:rsidRPr="002A6BED">
        <w:rPr>
          <w:color w:val="333333"/>
        </w:rPr>
        <w:t xml:space="preserve"> members, who shall be appointed, within 90 days after the date of enactment of this Act</w:t>
      </w:r>
      <w:r w:rsidR="00EE3026" w:rsidRPr="002A6BED">
        <w:rPr>
          <w:color w:val="333333"/>
        </w:rPr>
        <w:t>. The Commission shall include 1 representative from each of the following:</w:t>
      </w:r>
    </w:p>
    <w:p w14:paraId="050B8FA1" w14:textId="2ADA2970" w:rsidR="002A6BED" w:rsidRPr="002A6BED" w:rsidRDefault="00EE3026" w:rsidP="0071261D">
      <w:pPr>
        <w:pStyle w:val="lbexindentsubpar"/>
        <w:numPr>
          <w:ilvl w:val="0"/>
          <w:numId w:val="42"/>
        </w:numPr>
        <w:shd w:val="clear" w:color="auto" w:fill="FFFFFF"/>
        <w:spacing w:after="120" w:afterAutospacing="0"/>
        <w:ind w:left="714" w:hanging="357"/>
        <w:rPr>
          <w:color w:val="333333"/>
        </w:rPr>
      </w:pPr>
      <w:r w:rsidRPr="002A6BED">
        <w:rPr>
          <w:color w:val="333333"/>
        </w:rPr>
        <w:t xml:space="preserve">The </w:t>
      </w:r>
      <w:commentRangeStart w:id="3"/>
      <w:r w:rsidRPr="002A6BED">
        <w:rPr>
          <w:color w:val="333333"/>
        </w:rPr>
        <w:t>Bureau of Labor Statistics</w:t>
      </w:r>
      <w:commentRangeEnd w:id="3"/>
      <w:r w:rsidR="00400AB0" w:rsidRPr="002A6BED">
        <w:rPr>
          <w:rStyle w:val="CommentReference"/>
          <w:rFonts w:eastAsiaTheme="minorEastAsia"/>
          <w:sz w:val="24"/>
          <w:szCs w:val="24"/>
          <w:lang w:val="en-US" w:eastAsia="en-US"/>
        </w:rPr>
        <w:commentReference w:id="3"/>
      </w:r>
    </w:p>
    <w:p w14:paraId="3F6F44B7" w14:textId="5BBC9AAB" w:rsidR="00EE3026" w:rsidRPr="002A6BED" w:rsidRDefault="00C777FB" w:rsidP="0071261D">
      <w:pPr>
        <w:pStyle w:val="lbexindentsubpar"/>
        <w:numPr>
          <w:ilvl w:val="0"/>
          <w:numId w:val="42"/>
        </w:numPr>
        <w:shd w:val="clear" w:color="auto" w:fill="FFFFFF"/>
        <w:spacing w:after="120" w:afterAutospacing="0"/>
        <w:ind w:left="714" w:hanging="357"/>
        <w:rPr>
          <w:color w:val="333333"/>
        </w:rPr>
      </w:pPr>
      <w:r w:rsidRPr="002A6BED">
        <w:rPr>
          <w:color w:val="333333"/>
        </w:rPr>
        <w:t xml:space="preserve">The </w:t>
      </w:r>
      <w:commentRangeStart w:id="4"/>
      <w:r w:rsidRPr="002A6BED">
        <w:rPr>
          <w:color w:val="333333"/>
        </w:rPr>
        <w:t>Department of Energy Office of Energy Jobs</w:t>
      </w:r>
      <w:commentRangeEnd w:id="4"/>
      <w:r w:rsidR="00400AB0" w:rsidRPr="002A6BED">
        <w:rPr>
          <w:rStyle w:val="CommentReference"/>
          <w:rFonts w:eastAsiaTheme="minorEastAsia"/>
          <w:sz w:val="24"/>
          <w:szCs w:val="24"/>
          <w:lang w:val="en-US" w:eastAsia="en-US"/>
        </w:rPr>
        <w:commentReference w:id="4"/>
      </w:r>
    </w:p>
    <w:p w14:paraId="09C3E8E5" w14:textId="4AD7F78D" w:rsidR="00A35D5D" w:rsidRPr="002A6BED" w:rsidRDefault="00A35D5D" w:rsidP="0071261D">
      <w:pPr>
        <w:pStyle w:val="lbexindentsubpar"/>
        <w:numPr>
          <w:ilvl w:val="0"/>
          <w:numId w:val="42"/>
        </w:numPr>
        <w:shd w:val="clear" w:color="auto" w:fill="FFFFFF"/>
        <w:spacing w:after="120" w:afterAutospacing="0"/>
        <w:ind w:left="714" w:hanging="357"/>
        <w:rPr>
          <w:color w:val="333333"/>
        </w:rPr>
      </w:pPr>
      <w:r w:rsidRPr="002A6BED">
        <w:rPr>
          <w:color w:val="333333"/>
        </w:rPr>
        <w:t xml:space="preserve">The </w:t>
      </w:r>
      <w:commentRangeStart w:id="5"/>
      <w:r w:rsidRPr="002A6BED">
        <w:rPr>
          <w:color w:val="333333"/>
        </w:rPr>
        <w:t xml:space="preserve">Department of Energy </w:t>
      </w:r>
      <w:r w:rsidRPr="002A6BED">
        <w:rPr>
          <w:color w:val="292929"/>
          <w:shd w:val="clear" w:color="auto" w:fill="FFFFFF"/>
        </w:rPr>
        <w:t>Office of Energy Efficiency and Renewable Energy</w:t>
      </w:r>
      <w:commentRangeEnd w:id="5"/>
      <w:r w:rsidRPr="002A6BED">
        <w:rPr>
          <w:rStyle w:val="CommentReference"/>
          <w:rFonts w:eastAsiaTheme="minorEastAsia"/>
          <w:sz w:val="24"/>
          <w:szCs w:val="24"/>
          <w:lang w:val="en-US" w:eastAsia="en-US"/>
        </w:rPr>
        <w:commentReference w:id="5"/>
      </w:r>
    </w:p>
    <w:p w14:paraId="69198777" w14:textId="2C15C7C0" w:rsidR="00FF0B47" w:rsidRPr="002A6BED" w:rsidRDefault="00FF0B47" w:rsidP="0071261D">
      <w:pPr>
        <w:pStyle w:val="lbexindentsubpar"/>
        <w:numPr>
          <w:ilvl w:val="0"/>
          <w:numId w:val="42"/>
        </w:numPr>
        <w:shd w:val="clear" w:color="auto" w:fill="FFFFFF"/>
        <w:spacing w:after="120" w:afterAutospacing="0"/>
        <w:ind w:left="714" w:hanging="357"/>
        <w:rPr>
          <w:color w:val="333333"/>
        </w:rPr>
      </w:pPr>
      <w:r w:rsidRPr="002A6BED">
        <w:rPr>
          <w:color w:val="292929"/>
          <w:shd w:val="clear" w:color="auto" w:fill="FFFFFF"/>
        </w:rPr>
        <w:t xml:space="preserve">The </w:t>
      </w:r>
      <w:commentRangeStart w:id="6"/>
      <w:r w:rsidRPr="002A6BED">
        <w:rPr>
          <w:color w:val="292929"/>
          <w:shd w:val="clear" w:color="auto" w:fill="FFFFFF"/>
        </w:rPr>
        <w:t>Department of Energy National Energy Technology Laboratory</w:t>
      </w:r>
      <w:commentRangeEnd w:id="6"/>
      <w:r w:rsidRPr="002A6BED">
        <w:rPr>
          <w:rStyle w:val="CommentReference"/>
          <w:rFonts w:eastAsiaTheme="minorEastAsia"/>
          <w:sz w:val="24"/>
          <w:szCs w:val="24"/>
          <w:lang w:val="en-US" w:eastAsia="en-US"/>
        </w:rPr>
        <w:commentReference w:id="6"/>
      </w:r>
    </w:p>
    <w:p w14:paraId="7D4AE065" w14:textId="763D417A" w:rsidR="008F2612" w:rsidRPr="002A6BED" w:rsidRDefault="00400AB0" w:rsidP="0071261D">
      <w:pPr>
        <w:pStyle w:val="lbexindentsubpar"/>
        <w:numPr>
          <w:ilvl w:val="0"/>
          <w:numId w:val="42"/>
        </w:numPr>
        <w:shd w:val="clear" w:color="auto" w:fill="FFFFFF"/>
        <w:spacing w:after="120" w:afterAutospacing="0"/>
        <w:ind w:left="714" w:hanging="357"/>
        <w:rPr>
          <w:color w:val="333333"/>
        </w:rPr>
      </w:pPr>
      <w:r w:rsidRPr="002A6BED">
        <w:rPr>
          <w:color w:val="333333"/>
        </w:rPr>
        <w:t>T</w:t>
      </w:r>
      <w:r w:rsidR="008F2612" w:rsidRPr="002A6BED">
        <w:rPr>
          <w:color w:val="333333"/>
        </w:rPr>
        <w:t xml:space="preserve">he </w:t>
      </w:r>
      <w:commentRangeStart w:id="7"/>
      <w:r w:rsidR="008F2612" w:rsidRPr="002A6BED">
        <w:rPr>
          <w:color w:val="333333"/>
        </w:rPr>
        <w:t>Joint Office of Transportation and Energy Electric Vehicle Working Group</w:t>
      </w:r>
      <w:commentRangeEnd w:id="7"/>
      <w:r w:rsidR="008F2612" w:rsidRPr="002A6BED">
        <w:rPr>
          <w:rStyle w:val="CommentReference"/>
          <w:rFonts w:eastAsiaTheme="minorEastAsia"/>
          <w:sz w:val="24"/>
          <w:szCs w:val="24"/>
          <w:lang w:val="en-US" w:eastAsia="en-US"/>
        </w:rPr>
        <w:commentReference w:id="7"/>
      </w:r>
    </w:p>
    <w:p w14:paraId="77CA9E87" w14:textId="2B0E7E9A" w:rsidR="008F2612" w:rsidRPr="002A6BED" w:rsidRDefault="008F2612" w:rsidP="0071261D">
      <w:pPr>
        <w:pStyle w:val="lbexindentsubpar"/>
        <w:numPr>
          <w:ilvl w:val="0"/>
          <w:numId w:val="42"/>
        </w:numPr>
        <w:shd w:val="clear" w:color="auto" w:fill="FFFFFF"/>
        <w:spacing w:after="120" w:afterAutospacing="0"/>
        <w:ind w:left="714" w:hanging="357"/>
        <w:rPr>
          <w:color w:val="333333"/>
        </w:rPr>
      </w:pPr>
      <w:r w:rsidRPr="002A6BED">
        <w:rPr>
          <w:color w:val="333333"/>
        </w:rPr>
        <w:t xml:space="preserve">The </w:t>
      </w:r>
      <w:commentRangeStart w:id="8"/>
      <w:r w:rsidRPr="002A6BED">
        <w:rPr>
          <w:color w:val="333333"/>
        </w:rPr>
        <w:t>Council on Environmental Quality</w:t>
      </w:r>
      <w:commentRangeEnd w:id="8"/>
      <w:r w:rsidR="003829DC" w:rsidRPr="002A6BED">
        <w:rPr>
          <w:rStyle w:val="CommentReference"/>
          <w:rFonts w:eastAsiaTheme="minorEastAsia"/>
          <w:sz w:val="24"/>
          <w:szCs w:val="24"/>
          <w:lang w:val="en-US" w:eastAsia="en-US"/>
        </w:rPr>
        <w:commentReference w:id="8"/>
      </w:r>
    </w:p>
    <w:p w14:paraId="794C5EC2" w14:textId="6602C00F" w:rsidR="005155F8" w:rsidRPr="002A6BED" w:rsidRDefault="005155F8" w:rsidP="0071261D">
      <w:pPr>
        <w:pStyle w:val="lbexindentsubpar"/>
        <w:numPr>
          <w:ilvl w:val="0"/>
          <w:numId w:val="42"/>
        </w:numPr>
        <w:shd w:val="clear" w:color="auto" w:fill="FFFFFF"/>
        <w:spacing w:after="120" w:afterAutospacing="0"/>
        <w:ind w:left="714" w:hanging="357"/>
        <w:rPr>
          <w:color w:val="333333"/>
        </w:rPr>
      </w:pPr>
      <w:r w:rsidRPr="002A6BED">
        <w:rPr>
          <w:color w:val="333333"/>
        </w:rPr>
        <w:t xml:space="preserve">The </w:t>
      </w:r>
      <w:commentRangeStart w:id="9"/>
      <w:r w:rsidRPr="002A6BED">
        <w:rPr>
          <w:color w:val="333333"/>
        </w:rPr>
        <w:t>Department of Agriculture Office of Energy and Environmental Policy</w:t>
      </w:r>
      <w:commentRangeEnd w:id="9"/>
      <w:r w:rsidRPr="002A6BED">
        <w:rPr>
          <w:rStyle w:val="CommentReference"/>
          <w:rFonts w:eastAsiaTheme="minorEastAsia"/>
          <w:sz w:val="24"/>
          <w:szCs w:val="24"/>
          <w:lang w:val="en-US" w:eastAsia="en-US"/>
        </w:rPr>
        <w:commentReference w:id="9"/>
      </w:r>
    </w:p>
    <w:p w14:paraId="12D04ED6" w14:textId="6FB5A2AC" w:rsidR="00D23E18" w:rsidRPr="002A6BED" w:rsidRDefault="00D23E18" w:rsidP="0071261D">
      <w:pPr>
        <w:pStyle w:val="lbexindentsubpar"/>
        <w:numPr>
          <w:ilvl w:val="0"/>
          <w:numId w:val="42"/>
        </w:numPr>
        <w:shd w:val="clear" w:color="auto" w:fill="FFFFFF"/>
        <w:spacing w:after="120" w:afterAutospacing="0"/>
        <w:ind w:left="714" w:hanging="357"/>
        <w:rPr>
          <w:color w:val="333333"/>
        </w:rPr>
      </w:pPr>
      <w:r w:rsidRPr="002A6BED">
        <w:rPr>
          <w:color w:val="333333"/>
        </w:rPr>
        <w:t xml:space="preserve">The </w:t>
      </w:r>
      <w:commentRangeStart w:id="10"/>
      <w:r w:rsidRPr="002A6BED">
        <w:rPr>
          <w:color w:val="333333"/>
        </w:rPr>
        <w:t xml:space="preserve">Interagency Mitigation Framework </w:t>
      </w:r>
      <w:r w:rsidR="00BB02BF" w:rsidRPr="002A6BED">
        <w:rPr>
          <w:color w:val="333333"/>
        </w:rPr>
        <w:t>Leadership Group</w:t>
      </w:r>
      <w:commentRangeEnd w:id="10"/>
      <w:r w:rsidR="00BB02BF" w:rsidRPr="002A6BED">
        <w:rPr>
          <w:rStyle w:val="CommentReference"/>
          <w:rFonts w:eastAsiaTheme="minorEastAsia"/>
          <w:sz w:val="24"/>
          <w:szCs w:val="24"/>
          <w:lang w:val="en-US" w:eastAsia="en-US"/>
        </w:rPr>
        <w:commentReference w:id="10"/>
      </w:r>
    </w:p>
    <w:p w14:paraId="3148945E" w14:textId="4D543A06" w:rsidR="00417E50" w:rsidRPr="002A6BED" w:rsidRDefault="00417E50" w:rsidP="0071261D">
      <w:pPr>
        <w:pStyle w:val="lbexindentsubpar"/>
        <w:numPr>
          <w:ilvl w:val="0"/>
          <w:numId w:val="42"/>
        </w:numPr>
        <w:shd w:val="clear" w:color="auto" w:fill="FFFFFF"/>
        <w:spacing w:after="120" w:afterAutospacing="0"/>
        <w:ind w:left="714" w:hanging="357"/>
        <w:rPr>
          <w:color w:val="333333"/>
        </w:rPr>
      </w:pPr>
      <w:r w:rsidRPr="002A6BED">
        <w:rPr>
          <w:color w:val="333333"/>
        </w:rPr>
        <w:t xml:space="preserve">The </w:t>
      </w:r>
      <w:commentRangeStart w:id="11"/>
      <w:r w:rsidRPr="002A6BED">
        <w:rPr>
          <w:color w:val="333333"/>
        </w:rPr>
        <w:t xml:space="preserve">Environmental Protection Agency Office </w:t>
      </w:r>
      <w:r w:rsidR="002E4FB0" w:rsidRPr="002A6BED">
        <w:rPr>
          <w:color w:val="333333"/>
        </w:rPr>
        <w:t>of Air and Radiation</w:t>
      </w:r>
      <w:commentRangeEnd w:id="11"/>
      <w:r w:rsidR="002E4FB0" w:rsidRPr="002A6BED">
        <w:rPr>
          <w:rStyle w:val="CommentReference"/>
          <w:rFonts w:eastAsiaTheme="minorEastAsia"/>
          <w:sz w:val="24"/>
          <w:szCs w:val="24"/>
          <w:lang w:val="en-US" w:eastAsia="en-US"/>
        </w:rPr>
        <w:commentReference w:id="11"/>
      </w:r>
    </w:p>
    <w:p w14:paraId="61F7B6A4" w14:textId="46A723DE" w:rsidR="009D3479" w:rsidRPr="002A6BED" w:rsidRDefault="009D3479" w:rsidP="0071261D">
      <w:pPr>
        <w:pStyle w:val="lbexindentsubpar"/>
        <w:numPr>
          <w:ilvl w:val="0"/>
          <w:numId w:val="42"/>
        </w:numPr>
        <w:shd w:val="clear" w:color="auto" w:fill="FFFFFF"/>
        <w:spacing w:after="120" w:afterAutospacing="0"/>
        <w:ind w:left="714" w:hanging="357"/>
        <w:rPr>
          <w:color w:val="333333"/>
        </w:rPr>
      </w:pPr>
      <w:r w:rsidRPr="002A6BED">
        <w:rPr>
          <w:color w:val="333333"/>
        </w:rPr>
        <w:t xml:space="preserve">The </w:t>
      </w:r>
      <w:commentRangeStart w:id="12"/>
      <w:r w:rsidRPr="002A6BED">
        <w:rPr>
          <w:color w:val="333333"/>
        </w:rPr>
        <w:t>Department of Education</w:t>
      </w:r>
      <w:r w:rsidR="00DC1F76" w:rsidRPr="002A6BED">
        <w:rPr>
          <w:color w:val="333333"/>
        </w:rPr>
        <w:t xml:space="preserve"> Office of Postsecondary Education</w:t>
      </w:r>
      <w:commentRangeEnd w:id="12"/>
      <w:r w:rsidR="0007065B">
        <w:rPr>
          <w:rStyle w:val="CommentReference"/>
          <w:rFonts w:asciiTheme="minorHAnsi" w:eastAsiaTheme="minorEastAsia" w:hAnsiTheme="minorHAnsi" w:cstheme="minorBidi"/>
          <w:lang w:val="en-US" w:eastAsia="en-US"/>
        </w:rPr>
        <w:commentReference w:id="12"/>
      </w:r>
    </w:p>
    <w:p w14:paraId="72297B0D" w14:textId="33EA7DC1" w:rsidR="00DC1F76" w:rsidRPr="002A6BED" w:rsidRDefault="00DC1F76" w:rsidP="0071261D">
      <w:pPr>
        <w:pStyle w:val="lbexindentsubpar"/>
        <w:numPr>
          <w:ilvl w:val="0"/>
          <w:numId w:val="42"/>
        </w:numPr>
        <w:shd w:val="clear" w:color="auto" w:fill="FFFFFF"/>
        <w:spacing w:after="120" w:afterAutospacing="0"/>
        <w:ind w:left="714" w:hanging="357"/>
        <w:rPr>
          <w:color w:val="333333"/>
        </w:rPr>
      </w:pPr>
      <w:r w:rsidRPr="002A6BED">
        <w:rPr>
          <w:color w:val="333333"/>
        </w:rPr>
        <w:t xml:space="preserve">The </w:t>
      </w:r>
      <w:commentRangeStart w:id="13"/>
      <w:r w:rsidRPr="002A6BED">
        <w:rPr>
          <w:color w:val="333333"/>
        </w:rPr>
        <w:t>Department of Education Office of Career, Technical, and Adult Education</w:t>
      </w:r>
      <w:commentRangeEnd w:id="13"/>
      <w:r w:rsidRPr="002A6BED">
        <w:rPr>
          <w:rStyle w:val="CommentReference"/>
          <w:rFonts w:eastAsiaTheme="minorEastAsia"/>
          <w:sz w:val="24"/>
          <w:szCs w:val="24"/>
          <w:lang w:val="en-US" w:eastAsia="en-US"/>
        </w:rPr>
        <w:commentReference w:id="13"/>
      </w:r>
    </w:p>
    <w:p w14:paraId="3FE40D8C" w14:textId="77777777" w:rsidR="008D6075" w:rsidRPr="002A6BED" w:rsidRDefault="00DC1F76" w:rsidP="0071261D">
      <w:pPr>
        <w:pStyle w:val="lbexindentsubpar"/>
        <w:numPr>
          <w:ilvl w:val="0"/>
          <w:numId w:val="42"/>
        </w:numPr>
        <w:shd w:val="clear" w:color="auto" w:fill="FFFFFF"/>
        <w:spacing w:after="120" w:afterAutospacing="0"/>
        <w:ind w:left="714" w:hanging="357"/>
        <w:rPr>
          <w:color w:val="333333"/>
        </w:rPr>
      </w:pPr>
      <w:r w:rsidRPr="002A6BED">
        <w:rPr>
          <w:color w:val="333333"/>
        </w:rPr>
        <w:t xml:space="preserve">The </w:t>
      </w:r>
      <w:commentRangeStart w:id="14"/>
      <w:r w:rsidRPr="002A6BED">
        <w:rPr>
          <w:color w:val="333333"/>
        </w:rPr>
        <w:t xml:space="preserve">Department of </w:t>
      </w:r>
      <w:r w:rsidR="009D3479" w:rsidRPr="002A6BED">
        <w:rPr>
          <w:color w:val="333333"/>
        </w:rPr>
        <w:t>Commerce</w:t>
      </w:r>
      <w:r w:rsidRPr="002A6BED">
        <w:rPr>
          <w:color w:val="333333"/>
        </w:rPr>
        <w:t xml:space="preserve"> Economic Development Administration</w:t>
      </w:r>
      <w:commentRangeEnd w:id="14"/>
      <w:r w:rsidR="0007065B">
        <w:rPr>
          <w:rStyle w:val="CommentReference"/>
          <w:rFonts w:asciiTheme="minorHAnsi" w:eastAsiaTheme="minorEastAsia" w:hAnsiTheme="minorHAnsi" w:cstheme="minorBidi"/>
          <w:lang w:val="en-US" w:eastAsia="en-US"/>
        </w:rPr>
        <w:commentReference w:id="14"/>
      </w:r>
    </w:p>
    <w:p w14:paraId="0F7C924E" w14:textId="3C3E9D7B" w:rsidR="002A6BED" w:rsidRPr="002A6BED" w:rsidRDefault="002A6BED" w:rsidP="008D6075">
      <w:pPr>
        <w:pStyle w:val="lbexindentsubpar"/>
        <w:numPr>
          <w:ilvl w:val="0"/>
          <w:numId w:val="42"/>
        </w:numPr>
        <w:shd w:val="clear" w:color="auto" w:fill="FFFFFF"/>
        <w:rPr>
          <w:color w:val="333333"/>
        </w:rPr>
      </w:pPr>
      <w:r w:rsidRPr="002A6BED">
        <w:rPr>
          <w:color w:val="333333"/>
        </w:rPr>
        <w:t>[</w:t>
      </w:r>
      <w:r w:rsidRPr="002A6BED">
        <w:rPr>
          <w:color w:val="333333"/>
          <w:highlight w:val="yellow"/>
        </w:rPr>
        <w:t>Insert additional agency appointments as appropriate</w:t>
      </w:r>
      <w:r w:rsidRPr="002A6BED">
        <w:rPr>
          <w:color w:val="333333"/>
        </w:rPr>
        <w:t>]</w:t>
      </w:r>
    </w:p>
    <w:p w14:paraId="0BBAA2C3" w14:textId="4498D3FA" w:rsidR="00EE3026" w:rsidRPr="002A6BED" w:rsidRDefault="008D6075" w:rsidP="0071261D">
      <w:pPr>
        <w:pStyle w:val="lbexindent"/>
        <w:numPr>
          <w:ilvl w:val="0"/>
          <w:numId w:val="41"/>
        </w:numPr>
        <w:shd w:val="clear" w:color="auto" w:fill="FFFFFF"/>
        <w:spacing w:after="120" w:afterAutospacing="0"/>
        <w:ind w:left="357" w:hanging="357"/>
        <w:rPr>
          <w:color w:val="333333"/>
        </w:rPr>
      </w:pPr>
      <w:r w:rsidRPr="002A6BED">
        <w:rPr>
          <w:rStyle w:val="lbexsectionlevelolcnuclear"/>
          <w:smallCaps/>
          <w:color w:val="333333"/>
          <w:spacing w:val="20"/>
        </w:rPr>
        <w:lastRenderedPageBreak/>
        <w:t xml:space="preserve">Presidential </w:t>
      </w:r>
      <w:proofErr w:type="gramStart"/>
      <w:r w:rsidRPr="002A6BED">
        <w:rPr>
          <w:rStyle w:val="lbexsectionlevelolcnuclear"/>
          <w:smallCaps/>
          <w:color w:val="333333"/>
          <w:spacing w:val="20"/>
        </w:rPr>
        <w:t>Appointment</w:t>
      </w:r>
      <w:r w:rsidRPr="002A6BED">
        <w:rPr>
          <w:color w:val="333333"/>
        </w:rPr>
        <w:t>.—</w:t>
      </w:r>
      <w:proofErr w:type="gramEnd"/>
      <w:r w:rsidRPr="002A6BED">
        <w:rPr>
          <w:color w:val="333333"/>
        </w:rPr>
        <w:t xml:space="preserve"> The Commission shall additionally include one member appointed by the President, who shall serve as </w:t>
      </w:r>
      <w:r w:rsidR="002A6BED" w:rsidRPr="002A6BED">
        <w:rPr>
          <w:color w:val="333333"/>
        </w:rPr>
        <w:t xml:space="preserve">Chairperson. </w:t>
      </w:r>
    </w:p>
    <w:p w14:paraId="05C8B19E" w14:textId="5237032C" w:rsidR="002A6BED" w:rsidRPr="002A6BED" w:rsidRDefault="002A6BED" w:rsidP="0071261D">
      <w:pPr>
        <w:pStyle w:val="lbexindent"/>
        <w:numPr>
          <w:ilvl w:val="0"/>
          <w:numId w:val="41"/>
        </w:numPr>
        <w:shd w:val="clear" w:color="auto" w:fill="FFFFFF"/>
        <w:spacing w:after="120" w:afterAutospacing="0"/>
        <w:ind w:left="357" w:hanging="357"/>
        <w:rPr>
          <w:color w:val="333333"/>
        </w:rPr>
      </w:pPr>
      <w:proofErr w:type="gramStart"/>
      <w:r w:rsidRPr="002A6BED">
        <w:rPr>
          <w:rStyle w:val="lbexsectionlevelolcnuclear"/>
          <w:smallCaps/>
          <w:color w:val="333333"/>
          <w:spacing w:val="20"/>
        </w:rPr>
        <w:t>Qualifications</w:t>
      </w:r>
      <w:r w:rsidRPr="002A6BED">
        <w:rPr>
          <w:color w:val="333333"/>
        </w:rPr>
        <w:t>.—</w:t>
      </w:r>
      <w:proofErr w:type="gramEnd"/>
      <w:r w:rsidRPr="002A6BED">
        <w:rPr>
          <w:color w:val="333333"/>
        </w:rPr>
        <w:t xml:space="preserve"> Members of the Commission shall be appointed from among individuals whose employment is directly related to the matters to be studied by the Commission under section 3(b).</w:t>
      </w:r>
    </w:p>
    <w:p w14:paraId="24ADF918" w14:textId="3934C7E3" w:rsidR="002A6BED" w:rsidRPr="002A6BED" w:rsidRDefault="002A6BED" w:rsidP="0071261D">
      <w:pPr>
        <w:pStyle w:val="lbexindent"/>
        <w:numPr>
          <w:ilvl w:val="0"/>
          <w:numId w:val="41"/>
        </w:numPr>
        <w:shd w:val="clear" w:color="auto" w:fill="FFFFFF"/>
        <w:spacing w:after="120" w:afterAutospacing="0"/>
        <w:ind w:left="357" w:hanging="357"/>
        <w:rPr>
          <w:color w:val="333333"/>
        </w:rPr>
      </w:pPr>
      <w:r w:rsidRPr="002A6BED">
        <w:rPr>
          <w:rStyle w:val="lbexsectionlevelolcnuclear"/>
          <w:smallCaps/>
          <w:color w:val="333333"/>
          <w:spacing w:val="20"/>
        </w:rPr>
        <w:t xml:space="preserve">Period Of Appointment; </w:t>
      </w:r>
      <w:proofErr w:type="gramStart"/>
      <w:r w:rsidRPr="002A6BED">
        <w:rPr>
          <w:rStyle w:val="lbexsectionlevelolcnuclear"/>
          <w:smallCaps/>
          <w:color w:val="333333"/>
          <w:spacing w:val="20"/>
        </w:rPr>
        <w:t>Vacancies</w:t>
      </w:r>
      <w:r w:rsidRPr="002A6BED">
        <w:rPr>
          <w:color w:val="333333"/>
        </w:rPr>
        <w:t>.—</w:t>
      </w:r>
      <w:proofErr w:type="gramEnd"/>
      <w:r w:rsidRPr="002A6BED">
        <w:rPr>
          <w:color w:val="333333"/>
        </w:rPr>
        <w:t>Members shall be appointed for the life of the Commission. Any vacancy in the Commission shall be filled in the same manner in which the original appointment was made. Any vacancy in the Commission shall not affect its powers.</w:t>
      </w:r>
    </w:p>
    <w:p w14:paraId="6FB2F5D5" w14:textId="511201A8" w:rsidR="002A6BED" w:rsidRPr="002A6BED" w:rsidRDefault="002A6BED" w:rsidP="0071261D">
      <w:pPr>
        <w:pStyle w:val="lbexindent"/>
        <w:numPr>
          <w:ilvl w:val="0"/>
          <w:numId w:val="41"/>
        </w:numPr>
        <w:shd w:val="clear" w:color="auto" w:fill="FFFFFF"/>
        <w:spacing w:after="120" w:afterAutospacing="0"/>
        <w:ind w:left="357" w:hanging="357"/>
        <w:rPr>
          <w:color w:val="333333"/>
        </w:rPr>
      </w:pPr>
      <w:r w:rsidRPr="002A6BED">
        <w:rPr>
          <w:rStyle w:val="lbexsectionlevelolcnuclear"/>
          <w:smallCaps/>
          <w:color w:val="333333"/>
          <w:spacing w:val="20"/>
        </w:rPr>
        <w:t xml:space="preserve">First </w:t>
      </w:r>
      <w:proofErr w:type="gramStart"/>
      <w:r w:rsidRPr="002A6BED">
        <w:rPr>
          <w:rStyle w:val="lbexsectionlevelolcnuclear"/>
          <w:smallCaps/>
          <w:color w:val="333333"/>
          <w:spacing w:val="20"/>
        </w:rPr>
        <w:t>Meeting</w:t>
      </w:r>
      <w:r w:rsidRPr="002A6BED">
        <w:rPr>
          <w:color w:val="333333"/>
        </w:rPr>
        <w:t>.—</w:t>
      </w:r>
      <w:proofErr w:type="gramEnd"/>
      <w:r w:rsidRPr="002A6BED">
        <w:rPr>
          <w:color w:val="333333"/>
        </w:rPr>
        <w:t>Not later than 60 days after the date on which all members of the Commission have been appointed, the Commission shall hold its first meeting.</w:t>
      </w:r>
    </w:p>
    <w:p w14:paraId="62B990D3" w14:textId="634699B5" w:rsidR="002A6BED" w:rsidRPr="002A6BED" w:rsidRDefault="002A6BED" w:rsidP="002A6BED">
      <w:pPr>
        <w:pStyle w:val="lbexindent"/>
        <w:numPr>
          <w:ilvl w:val="0"/>
          <w:numId w:val="41"/>
        </w:numPr>
        <w:shd w:val="clear" w:color="auto" w:fill="FFFFFF"/>
        <w:rPr>
          <w:color w:val="333333"/>
        </w:rPr>
      </w:pPr>
      <w:proofErr w:type="gramStart"/>
      <w:r w:rsidRPr="002A6BED">
        <w:rPr>
          <w:rStyle w:val="lbexsectionlevelolcnuclear"/>
          <w:smallCaps/>
          <w:color w:val="333333"/>
          <w:spacing w:val="20"/>
        </w:rPr>
        <w:t>Meetings</w:t>
      </w:r>
      <w:r w:rsidRPr="002A6BED">
        <w:rPr>
          <w:color w:val="333333"/>
        </w:rPr>
        <w:t>.—</w:t>
      </w:r>
      <w:proofErr w:type="gramEnd"/>
      <w:r w:rsidRPr="002A6BED">
        <w:rPr>
          <w:color w:val="333333"/>
        </w:rPr>
        <w:t>The Commission shall meet at the call of the Chairperson.</w:t>
      </w:r>
    </w:p>
    <w:p w14:paraId="35BC252F" w14:textId="77777777" w:rsidR="00DA5BC1" w:rsidRPr="002A6BED" w:rsidRDefault="00DA5BC1" w:rsidP="001154B6">
      <w:pPr>
        <w:pStyle w:val="NoSpacing"/>
        <w:rPr>
          <w:rFonts w:ascii="Times New Roman" w:hAnsi="Times New Roman" w:cs="Times New Roman"/>
          <w:sz w:val="24"/>
          <w:szCs w:val="24"/>
          <w:lang w:val="en-CA"/>
        </w:rPr>
      </w:pPr>
    </w:p>
    <w:p w14:paraId="6B03D87A" w14:textId="77777777" w:rsidR="00E46444" w:rsidRDefault="00DA5BC1" w:rsidP="00E46444">
      <w:pPr>
        <w:pStyle w:val="lbexhangwithmargin"/>
        <w:shd w:val="clear" w:color="auto" w:fill="FFFFFF"/>
        <w:ind w:hanging="480"/>
        <w:rPr>
          <w:rStyle w:val="lbexsectionlevelolc"/>
          <w:b/>
          <w:bCs/>
          <w:color w:val="333333"/>
        </w:rPr>
      </w:pPr>
      <w:r w:rsidRPr="002A6BED">
        <w:rPr>
          <w:rStyle w:val="lbexsectionlevelolc"/>
          <w:b/>
          <w:bCs/>
          <w:color w:val="333333"/>
        </w:rPr>
        <w:t>SEC. 5. </w:t>
      </w:r>
      <w:r w:rsidRPr="002A6BED">
        <w:rPr>
          <w:rStyle w:val="lbexallcap"/>
          <w:b/>
          <w:bCs/>
          <w:caps/>
          <w:color w:val="333333"/>
        </w:rPr>
        <w:t>POWERS OF THE COMMISSION</w:t>
      </w:r>
      <w:r w:rsidRPr="002A6BED">
        <w:rPr>
          <w:rStyle w:val="lbexsectionlevelolc"/>
          <w:b/>
          <w:bCs/>
          <w:color w:val="333333"/>
        </w:rPr>
        <w:t>.</w:t>
      </w:r>
    </w:p>
    <w:p w14:paraId="2C6D8881" w14:textId="1A3579D9" w:rsidR="00DA5BC1" w:rsidRPr="002A6BED" w:rsidRDefault="00DA5BC1" w:rsidP="00E46444">
      <w:pPr>
        <w:pStyle w:val="lbexhangwithmargin"/>
        <w:shd w:val="clear" w:color="auto" w:fill="FFFFFF"/>
        <w:rPr>
          <w:color w:val="333333"/>
        </w:rPr>
      </w:pPr>
      <w:r w:rsidRPr="002A6BED">
        <w:rPr>
          <w:color w:val="333333"/>
        </w:rPr>
        <w:t>(a) </w:t>
      </w:r>
      <w:r w:rsidRPr="002A6BED">
        <w:rPr>
          <w:rStyle w:val="lbexsectionlevelolcnuclear"/>
          <w:smallCaps/>
          <w:color w:val="333333"/>
          <w:spacing w:val="20"/>
        </w:rPr>
        <w:t xml:space="preserve">Hearings And </w:t>
      </w:r>
      <w:proofErr w:type="gramStart"/>
      <w:r w:rsidRPr="002A6BED">
        <w:rPr>
          <w:rStyle w:val="lbexsectionlevelolcnuclear"/>
          <w:smallCaps/>
          <w:color w:val="333333"/>
          <w:spacing w:val="20"/>
        </w:rPr>
        <w:t>Sessions</w:t>
      </w:r>
      <w:r w:rsidRPr="002A6BED">
        <w:rPr>
          <w:color w:val="333333"/>
        </w:rPr>
        <w:t>.—</w:t>
      </w:r>
      <w:proofErr w:type="gramEnd"/>
      <w:r w:rsidRPr="002A6BED">
        <w:rPr>
          <w:color w:val="333333"/>
        </w:rPr>
        <w:t>The Commission may, for the purpose of carrying out the</w:t>
      </w:r>
      <w:r w:rsidR="00E46444">
        <w:rPr>
          <w:color w:val="333333"/>
        </w:rPr>
        <w:t xml:space="preserve"> </w:t>
      </w:r>
      <w:r w:rsidRPr="002A6BED">
        <w:rPr>
          <w:color w:val="333333"/>
        </w:rPr>
        <w:t>provisions of this Act, hold such hearings and sit and act at such times and at such places in the United States, and request the attendance and testimony of such witnesses and the production of such books, records, correspondence, memoranda, papers, and documents, as the Commission considers appropriate. The Commission may invoke the aid of an appropriate United States district court to require, by subpoena or otherwise, such attendance, testimony, or production.</w:t>
      </w:r>
    </w:p>
    <w:p w14:paraId="011A94D5" w14:textId="77777777" w:rsidR="00DA5BC1" w:rsidRPr="002A6BED" w:rsidRDefault="00DA5BC1" w:rsidP="00E46444">
      <w:pPr>
        <w:pStyle w:val="lbexindent"/>
        <w:shd w:val="clear" w:color="auto" w:fill="FFFFFF"/>
        <w:rPr>
          <w:color w:val="333333"/>
        </w:rPr>
      </w:pPr>
      <w:r w:rsidRPr="002A6BED">
        <w:rPr>
          <w:color w:val="333333"/>
        </w:rPr>
        <w:t>(b) </w:t>
      </w:r>
      <w:r w:rsidRPr="002A6BED">
        <w:rPr>
          <w:rStyle w:val="lbexsectionlevelolcnuclear"/>
          <w:smallCaps/>
          <w:color w:val="333333"/>
          <w:spacing w:val="20"/>
        </w:rPr>
        <w:t xml:space="preserve">Powers Of Subcommittees And </w:t>
      </w:r>
      <w:proofErr w:type="gramStart"/>
      <w:r w:rsidRPr="002A6BED">
        <w:rPr>
          <w:rStyle w:val="lbexsectionlevelolcnuclear"/>
          <w:smallCaps/>
          <w:color w:val="333333"/>
          <w:spacing w:val="20"/>
        </w:rPr>
        <w:t>Members</w:t>
      </w:r>
      <w:r w:rsidRPr="002A6BED">
        <w:rPr>
          <w:color w:val="333333"/>
        </w:rPr>
        <w:t>.—</w:t>
      </w:r>
      <w:proofErr w:type="gramEnd"/>
      <w:r w:rsidRPr="002A6BED">
        <w:rPr>
          <w:color w:val="333333"/>
        </w:rPr>
        <w:t>Any subcommittee or member of the Commission may, if authorized by the Commission, take any action which the Commission is authorized to take by this section.</w:t>
      </w:r>
    </w:p>
    <w:p w14:paraId="73CC6C4B" w14:textId="77777777" w:rsidR="00DA5BC1" w:rsidRPr="002A6BED" w:rsidRDefault="00DA5BC1" w:rsidP="00E46444">
      <w:pPr>
        <w:pStyle w:val="lbexindent"/>
        <w:shd w:val="clear" w:color="auto" w:fill="FFFFFF"/>
        <w:rPr>
          <w:color w:val="333333"/>
        </w:rPr>
      </w:pPr>
      <w:r w:rsidRPr="002A6BED">
        <w:rPr>
          <w:color w:val="333333"/>
        </w:rPr>
        <w:t>(c) </w:t>
      </w:r>
      <w:r w:rsidRPr="002A6BED">
        <w:rPr>
          <w:rStyle w:val="lbexsectionlevelolcnuclear"/>
          <w:smallCaps/>
          <w:color w:val="333333"/>
          <w:spacing w:val="20"/>
        </w:rPr>
        <w:t xml:space="preserve">Obtaining Official </w:t>
      </w:r>
      <w:proofErr w:type="gramStart"/>
      <w:r w:rsidRPr="002A6BED">
        <w:rPr>
          <w:rStyle w:val="lbexsectionlevelolcnuclear"/>
          <w:smallCaps/>
          <w:color w:val="333333"/>
          <w:spacing w:val="20"/>
        </w:rPr>
        <w:t>Data</w:t>
      </w:r>
      <w:r w:rsidRPr="002A6BED">
        <w:rPr>
          <w:color w:val="333333"/>
        </w:rPr>
        <w:t>.—</w:t>
      </w:r>
      <w:proofErr w:type="gramEnd"/>
      <w:r w:rsidRPr="002A6BED">
        <w:rPr>
          <w:color w:val="333333"/>
        </w:rPr>
        <w:t>The Commission may acquire directly from the head of any department, agency, or instrumentality of the executive branch of the Government, available information which the Commission considers useful in the discharge of its duties. All departments, agencies, and instrumentalities of the executive branch of the Government shall cooperate with the Commission with respect to such information and shall furnish all information requested by the Commission to the extent permitted by law.</w:t>
      </w:r>
    </w:p>
    <w:p w14:paraId="522F652D" w14:textId="77777777" w:rsidR="00DA5BC1" w:rsidRPr="002A6BED" w:rsidRDefault="00DA5BC1" w:rsidP="00DA5BC1">
      <w:pPr>
        <w:pStyle w:val="lbexhangwithmargin"/>
        <w:shd w:val="clear" w:color="auto" w:fill="FFFFFF"/>
        <w:ind w:hanging="480"/>
        <w:rPr>
          <w:rStyle w:val="lbexsectionlevelolc"/>
          <w:b/>
          <w:bCs/>
          <w:color w:val="333333"/>
        </w:rPr>
      </w:pPr>
    </w:p>
    <w:p w14:paraId="30F0610F" w14:textId="1D07E02A" w:rsidR="00DA5BC1" w:rsidRPr="002A6BED" w:rsidRDefault="00DA5BC1" w:rsidP="00DA5BC1">
      <w:pPr>
        <w:pStyle w:val="lbexhangwithmargin"/>
        <w:shd w:val="clear" w:color="auto" w:fill="FFFFFF"/>
        <w:ind w:hanging="480"/>
        <w:rPr>
          <w:color w:val="333333"/>
        </w:rPr>
      </w:pPr>
      <w:r w:rsidRPr="002A6BED">
        <w:rPr>
          <w:rStyle w:val="lbexsectionlevelolc"/>
          <w:b/>
          <w:bCs/>
          <w:color w:val="333333"/>
        </w:rPr>
        <w:t>SEC. 6. </w:t>
      </w:r>
      <w:commentRangeStart w:id="15"/>
      <w:r w:rsidRPr="002A6BED">
        <w:rPr>
          <w:rStyle w:val="lbexallcap"/>
          <w:b/>
          <w:bCs/>
          <w:caps/>
          <w:color w:val="333333"/>
        </w:rPr>
        <w:t xml:space="preserve">ADMINISTRATIVE </w:t>
      </w:r>
      <w:commentRangeEnd w:id="15"/>
      <w:r w:rsidR="008B02D7">
        <w:rPr>
          <w:rStyle w:val="CommentReference"/>
          <w:rFonts w:asciiTheme="minorHAnsi" w:eastAsiaTheme="minorEastAsia" w:hAnsiTheme="minorHAnsi" w:cstheme="minorBidi"/>
          <w:lang w:val="en-US" w:eastAsia="en-US"/>
        </w:rPr>
        <w:commentReference w:id="15"/>
      </w:r>
      <w:r w:rsidRPr="002A6BED">
        <w:rPr>
          <w:rStyle w:val="lbexallcap"/>
          <w:b/>
          <w:bCs/>
          <w:caps/>
          <w:color w:val="333333"/>
        </w:rPr>
        <w:t>PROVISIONS</w:t>
      </w:r>
      <w:r w:rsidRPr="002A6BED">
        <w:rPr>
          <w:rStyle w:val="lbexsectionlevelolc"/>
          <w:b/>
          <w:bCs/>
          <w:color w:val="333333"/>
        </w:rPr>
        <w:t>.</w:t>
      </w:r>
    </w:p>
    <w:p w14:paraId="10C85804" w14:textId="5D9DCFD9" w:rsidR="00DA5BC1" w:rsidRPr="002A6BED" w:rsidRDefault="00DA5BC1" w:rsidP="00E46444">
      <w:pPr>
        <w:pStyle w:val="lbexindent"/>
        <w:shd w:val="clear" w:color="auto" w:fill="FFFFFF"/>
        <w:rPr>
          <w:color w:val="333333"/>
        </w:rPr>
      </w:pPr>
      <w:r w:rsidRPr="002A6BED">
        <w:rPr>
          <w:color w:val="333333"/>
        </w:rPr>
        <w:lastRenderedPageBreak/>
        <w:t>(a) </w:t>
      </w:r>
      <w:proofErr w:type="gramStart"/>
      <w:r w:rsidRPr="002A6BED">
        <w:rPr>
          <w:rStyle w:val="lbexsectionlevelolcnuclear"/>
          <w:smallCaps/>
          <w:color w:val="333333"/>
          <w:spacing w:val="20"/>
        </w:rPr>
        <w:t>Staff</w:t>
      </w:r>
      <w:r w:rsidRPr="002A6BED">
        <w:rPr>
          <w:color w:val="333333"/>
        </w:rPr>
        <w:t>.—</w:t>
      </w:r>
      <w:proofErr w:type="gramEnd"/>
      <w:r w:rsidRPr="002A6BED">
        <w:rPr>
          <w:color w:val="333333"/>
        </w:rPr>
        <w:t xml:space="preserve">The Commission may, </w:t>
      </w:r>
      <w:r w:rsidR="00EC5A4C">
        <w:rPr>
          <w:color w:val="333333"/>
        </w:rPr>
        <w:t>subject to subsection (b)</w:t>
      </w:r>
      <w:r w:rsidRPr="002A6BED">
        <w:rPr>
          <w:color w:val="333333"/>
        </w:rPr>
        <w:t>, appoint and fix the compensation of such personnel as the Commission considers appropriate.</w:t>
      </w:r>
    </w:p>
    <w:p w14:paraId="70E551F7" w14:textId="12609ACA" w:rsidR="00DA5BC1" w:rsidRPr="002A6BED" w:rsidRDefault="00DA5BC1" w:rsidP="00E46444">
      <w:pPr>
        <w:pStyle w:val="lbexindent"/>
        <w:shd w:val="clear" w:color="auto" w:fill="FFFFFF"/>
        <w:rPr>
          <w:color w:val="333333"/>
        </w:rPr>
      </w:pPr>
      <w:r w:rsidRPr="002A6BED">
        <w:rPr>
          <w:color w:val="333333"/>
        </w:rPr>
        <w:t>(b) </w:t>
      </w:r>
      <w:r w:rsidRPr="002A6BED">
        <w:rPr>
          <w:rStyle w:val="lbexsectionlevelolcnuclear"/>
          <w:smallCaps/>
          <w:color w:val="333333"/>
          <w:spacing w:val="20"/>
        </w:rPr>
        <w:t>Applicability Of Certain Civil Service Laws</w:t>
      </w:r>
      <w:r w:rsidRPr="002A6BED">
        <w:rPr>
          <w:color w:val="333333"/>
        </w:rPr>
        <w:t xml:space="preserve">.—The staff of the Commission may be appointed without regard to the provisions of </w:t>
      </w:r>
      <w:commentRangeStart w:id="16"/>
      <w:r w:rsidRPr="002A6BED">
        <w:rPr>
          <w:color w:val="333333"/>
        </w:rPr>
        <w:t>title 5, United States Code, governing appointments in the competitive service, and without regard to the provisions of chapter 51 and subchapter III of chapter 53 of such title relating to classification and General Schedule pay rates</w:t>
      </w:r>
      <w:commentRangeEnd w:id="16"/>
      <w:r w:rsidR="00A1610B">
        <w:rPr>
          <w:rStyle w:val="CommentReference"/>
          <w:rFonts w:asciiTheme="minorHAnsi" w:eastAsiaTheme="minorEastAsia" w:hAnsiTheme="minorHAnsi" w:cstheme="minorBidi"/>
          <w:lang w:val="en-US" w:eastAsia="en-US"/>
        </w:rPr>
        <w:commentReference w:id="16"/>
      </w:r>
      <w:r w:rsidRPr="002A6BED">
        <w:rPr>
          <w:color w:val="333333"/>
        </w:rPr>
        <w:t xml:space="preserve">, except that the compensation of any employee of the Commission may not exceed </w:t>
      </w:r>
      <w:r w:rsidR="00EC5A4C">
        <w:t xml:space="preserve">the daily equivalent of the annual rate of basic pay in effect for a position at </w:t>
      </w:r>
      <w:commentRangeStart w:id="17"/>
      <w:r w:rsidR="00EC5A4C">
        <w:t xml:space="preserve">level IV of the Executive Schedule </w:t>
      </w:r>
      <w:commentRangeEnd w:id="17"/>
      <w:r w:rsidR="00EC5A4C">
        <w:rPr>
          <w:rStyle w:val="CommentReference"/>
          <w:rFonts w:asciiTheme="minorHAnsi" w:eastAsiaTheme="minorEastAsia" w:hAnsiTheme="minorHAnsi" w:cstheme="minorBidi"/>
          <w:lang w:val="en-US" w:eastAsia="en-US"/>
        </w:rPr>
        <w:commentReference w:id="17"/>
      </w:r>
      <w:r w:rsidR="00EC5A4C">
        <w:t>under section 5315 of title 5, United States Code.</w:t>
      </w:r>
    </w:p>
    <w:p w14:paraId="288659A2" w14:textId="77777777" w:rsidR="00DA5BC1" w:rsidRPr="002A6BED" w:rsidRDefault="00DA5BC1" w:rsidP="00E46444">
      <w:pPr>
        <w:pStyle w:val="lbexindent"/>
        <w:shd w:val="clear" w:color="auto" w:fill="FFFFFF"/>
        <w:rPr>
          <w:color w:val="333333"/>
        </w:rPr>
      </w:pPr>
      <w:r w:rsidRPr="002A6BED">
        <w:rPr>
          <w:color w:val="333333"/>
        </w:rPr>
        <w:t>(c) </w:t>
      </w:r>
      <w:r w:rsidRPr="002A6BED">
        <w:rPr>
          <w:rStyle w:val="lbexsectionlevelolcnuclear"/>
          <w:smallCaps/>
          <w:color w:val="333333"/>
          <w:spacing w:val="20"/>
        </w:rPr>
        <w:t xml:space="preserve">Experts And </w:t>
      </w:r>
      <w:proofErr w:type="gramStart"/>
      <w:r w:rsidRPr="002A6BED">
        <w:rPr>
          <w:rStyle w:val="lbexsectionlevelolcnuclear"/>
          <w:smallCaps/>
          <w:color w:val="333333"/>
          <w:spacing w:val="20"/>
        </w:rPr>
        <w:t>Consultants</w:t>
      </w:r>
      <w:r w:rsidRPr="002A6BED">
        <w:rPr>
          <w:color w:val="333333"/>
        </w:rPr>
        <w:t>.—</w:t>
      </w:r>
      <w:proofErr w:type="gramEnd"/>
      <w:r w:rsidRPr="002A6BED">
        <w:rPr>
          <w:color w:val="333333"/>
        </w:rPr>
        <w:t xml:space="preserve">The Commission may procure the services of experts and consultants in accordance with the provisions of section </w:t>
      </w:r>
      <w:commentRangeStart w:id="18"/>
      <w:r w:rsidRPr="002A6BED">
        <w:rPr>
          <w:color w:val="333333"/>
        </w:rPr>
        <w:t>3109(b) of title 5, United States Code</w:t>
      </w:r>
      <w:commentRangeEnd w:id="18"/>
      <w:r w:rsidR="008B02D7">
        <w:rPr>
          <w:rStyle w:val="CommentReference"/>
          <w:rFonts w:asciiTheme="minorHAnsi" w:eastAsiaTheme="minorEastAsia" w:hAnsiTheme="minorHAnsi" w:cstheme="minorBidi"/>
          <w:lang w:val="en-US" w:eastAsia="en-US"/>
        </w:rPr>
        <w:commentReference w:id="18"/>
      </w:r>
      <w:r w:rsidRPr="002A6BED">
        <w:rPr>
          <w:color w:val="333333"/>
        </w:rPr>
        <w:t>, but at rates for individuals not to exceed the daily equivalent of the highest rate payable under section 5332 of such title.</w:t>
      </w:r>
    </w:p>
    <w:p w14:paraId="45295AB7" w14:textId="44B7B73A" w:rsidR="00DA5BC1" w:rsidRPr="002A6BED" w:rsidRDefault="00DA5BC1" w:rsidP="00E46444">
      <w:pPr>
        <w:pStyle w:val="lbexindent"/>
        <w:shd w:val="clear" w:color="auto" w:fill="FFFFFF"/>
        <w:rPr>
          <w:color w:val="333333"/>
        </w:rPr>
      </w:pPr>
      <w:r w:rsidRPr="002A6BED">
        <w:rPr>
          <w:color w:val="333333"/>
        </w:rPr>
        <w:t>(d) </w:t>
      </w:r>
      <w:r w:rsidRPr="002A6BED">
        <w:rPr>
          <w:rStyle w:val="lbexsectionlevelolcnuclear"/>
          <w:smallCaps/>
          <w:color w:val="333333"/>
          <w:spacing w:val="20"/>
        </w:rPr>
        <w:t xml:space="preserve">Administrative Support </w:t>
      </w:r>
      <w:proofErr w:type="gramStart"/>
      <w:r w:rsidRPr="002A6BED">
        <w:rPr>
          <w:rStyle w:val="lbexsectionlevelolcnuclear"/>
          <w:smallCaps/>
          <w:color w:val="333333"/>
          <w:spacing w:val="20"/>
        </w:rPr>
        <w:t>Services</w:t>
      </w:r>
      <w:r w:rsidRPr="002A6BED">
        <w:rPr>
          <w:color w:val="333333"/>
        </w:rPr>
        <w:t>.—</w:t>
      </w:r>
      <w:proofErr w:type="gramEnd"/>
      <w:r w:rsidRPr="002A6BED">
        <w:rPr>
          <w:color w:val="333333"/>
        </w:rPr>
        <w:t>The Commission may enter into agreements with the Administrator of General Services for procurement of financial and administrative services necessary for the discharge of the duties of the Commission. Payment for such services shall be made by reimbursement from funds of the Commission in such amounts as may be agreed upon by the Chair</w:t>
      </w:r>
      <w:r w:rsidR="00A1610B">
        <w:rPr>
          <w:color w:val="333333"/>
        </w:rPr>
        <w:t>person</w:t>
      </w:r>
      <w:r w:rsidRPr="002A6BED">
        <w:rPr>
          <w:color w:val="333333"/>
        </w:rPr>
        <w:t xml:space="preserve"> of the Commission </w:t>
      </w:r>
      <w:r w:rsidR="00A1610B">
        <w:rPr>
          <w:color w:val="333333"/>
        </w:rPr>
        <w:t>and the Administrator</w:t>
      </w:r>
      <w:r w:rsidRPr="002A6BED">
        <w:rPr>
          <w:color w:val="333333"/>
        </w:rPr>
        <w:t>.</w:t>
      </w:r>
    </w:p>
    <w:p w14:paraId="5E8A0787" w14:textId="77777777" w:rsidR="00DA5BC1" w:rsidRPr="002A6BED" w:rsidRDefault="00DA5BC1" w:rsidP="00E46444">
      <w:pPr>
        <w:pStyle w:val="lbexindent"/>
        <w:shd w:val="clear" w:color="auto" w:fill="FFFFFF"/>
        <w:rPr>
          <w:color w:val="333333"/>
        </w:rPr>
      </w:pPr>
      <w:r w:rsidRPr="002A6BED">
        <w:rPr>
          <w:color w:val="333333"/>
        </w:rPr>
        <w:t>(e) </w:t>
      </w:r>
      <w:proofErr w:type="gramStart"/>
      <w:r w:rsidRPr="002A6BED">
        <w:rPr>
          <w:rStyle w:val="lbexsectionlevelolcnuclear"/>
          <w:smallCaps/>
          <w:color w:val="333333"/>
          <w:spacing w:val="20"/>
        </w:rPr>
        <w:t>Contracts</w:t>
      </w:r>
      <w:r w:rsidRPr="002A6BED">
        <w:rPr>
          <w:color w:val="333333"/>
        </w:rPr>
        <w:t>.—</w:t>
      </w:r>
      <w:proofErr w:type="gramEnd"/>
      <w:r w:rsidRPr="002A6BED">
        <w:rPr>
          <w:color w:val="333333"/>
        </w:rPr>
        <w:t>The Commission may—</w:t>
      </w:r>
    </w:p>
    <w:p w14:paraId="704FB935" w14:textId="0326D3E6" w:rsidR="00DA5BC1" w:rsidRPr="002A6BED" w:rsidRDefault="00DA5BC1" w:rsidP="00E46444">
      <w:pPr>
        <w:pStyle w:val="lbexindentparagraph"/>
        <w:shd w:val="clear" w:color="auto" w:fill="FFFFFF"/>
        <w:ind w:left="480"/>
        <w:rPr>
          <w:color w:val="333333"/>
        </w:rPr>
      </w:pPr>
      <w:r w:rsidRPr="002A6BED">
        <w:rPr>
          <w:color w:val="333333"/>
        </w:rPr>
        <w:t xml:space="preserve">(1) </w:t>
      </w:r>
      <w:r w:rsidR="00085236">
        <w:rPr>
          <w:color w:val="333333"/>
        </w:rPr>
        <w:t>P</w:t>
      </w:r>
      <w:r w:rsidRPr="002A6BED">
        <w:rPr>
          <w:color w:val="333333"/>
        </w:rPr>
        <w:t xml:space="preserve">rocure supplies, services, and property by contract in accordance with applicable laws and regulations and to the extent or in such amounts </w:t>
      </w:r>
      <w:commentRangeStart w:id="19"/>
      <w:r w:rsidRPr="002A6BED">
        <w:rPr>
          <w:color w:val="333333"/>
        </w:rPr>
        <w:t>as are provided in appropriations Acts</w:t>
      </w:r>
      <w:commentRangeEnd w:id="19"/>
      <w:r w:rsidR="00EC5A4C">
        <w:rPr>
          <w:rStyle w:val="CommentReference"/>
          <w:rFonts w:asciiTheme="minorHAnsi" w:eastAsiaTheme="minorEastAsia" w:hAnsiTheme="minorHAnsi" w:cstheme="minorBidi"/>
          <w:lang w:val="en-US" w:eastAsia="en-US"/>
        </w:rPr>
        <w:commentReference w:id="19"/>
      </w:r>
      <w:r w:rsidRPr="002A6BED">
        <w:rPr>
          <w:color w:val="333333"/>
        </w:rPr>
        <w:t>; and</w:t>
      </w:r>
    </w:p>
    <w:p w14:paraId="3D810710" w14:textId="7A4095D9" w:rsidR="00DA5BC1" w:rsidRPr="002A6BED" w:rsidRDefault="00DA5BC1" w:rsidP="00E46444">
      <w:pPr>
        <w:pStyle w:val="lbexindentparagraph"/>
        <w:shd w:val="clear" w:color="auto" w:fill="FFFFFF"/>
        <w:ind w:left="480"/>
        <w:rPr>
          <w:color w:val="333333"/>
        </w:rPr>
      </w:pPr>
      <w:r w:rsidRPr="002A6BED">
        <w:rPr>
          <w:color w:val="333333"/>
        </w:rPr>
        <w:t xml:space="preserve">(2) </w:t>
      </w:r>
      <w:r w:rsidR="00085236">
        <w:rPr>
          <w:color w:val="333333"/>
        </w:rPr>
        <w:t>E</w:t>
      </w:r>
      <w:r w:rsidRPr="002A6BED">
        <w:rPr>
          <w:color w:val="333333"/>
        </w:rPr>
        <w:t>nter into contracts with departments, agencies, and instrumentalities of the Federal Government, State agencies, and private firms, institutions, and agencies, for the conduct of research or surveys, the preparation of reports, and other activities necessary for the discharge of the duties of the Commission, to the extent or in such amounts as are provided in appropriations Acts.</w:t>
      </w:r>
    </w:p>
    <w:p w14:paraId="06B65C84" w14:textId="77777777" w:rsidR="00DA5BC1" w:rsidRPr="002A6BED" w:rsidRDefault="00DA5BC1" w:rsidP="001A6C7E">
      <w:pPr>
        <w:pStyle w:val="lbexhangwithmargin"/>
        <w:shd w:val="clear" w:color="auto" w:fill="FFFFFF"/>
        <w:rPr>
          <w:rStyle w:val="lbexsectionlevelolc"/>
          <w:b/>
          <w:bCs/>
          <w:color w:val="333333"/>
        </w:rPr>
      </w:pPr>
    </w:p>
    <w:p w14:paraId="4D81ED1D" w14:textId="222BD5D0" w:rsidR="00DA5BC1" w:rsidRPr="002A6BED" w:rsidRDefault="00DA5BC1" w:rsidP="00DA5BC1">
      <w:pPr>
        <w:pStyle w:val="lbexhangwithmargin"/>
        <w:shd w:val="clear" w:color="auto" w:fill="FFFFFF"/>
        <w:ind w:hanging="480"/>
        <w:rPr>
          <w:color w:val="333333"/>
        </w:rPr>
      </w:pPr>
      <w:r w:rsidRPr="002A6BED">
        <w:rPr>
          <w:rStyle w:val="lbexsectionlevelolc"/>
          <w:b/>
          <w:bCs/>
          <w:color w:val="333333"/>
        </w:rPr>
        <w:t>SEC. 7. </w:t>
      </w:r>
      <w:r w:rsidRPr="002A6BED">
        <w:rPr>
          <w:rStyle w:val="lbexallcap"/>
          <w:b/>
          <w:bCs/>
          <w:caps/>
          <w:color w:val="333333"/>
        </w:rPr>
        <w:t>TERMINATION</w:t>
      </w:r>
      <w:r w:rsidRPr="002A6BED">
        <w:rPr>
          <w:rStyle w:val="lbexsectionlevelolc"/>
          <w:b/>
          <w:bCs/>
          <w:color w:val="333333"/>
        </w:rPr>
        <w:t>.</w:t>
      </w:r>
    </w:p>
    <w:p w14:paraId="0C724A7A" w14:textId="77777777" w:rsidR="00DA5BC1" w:rsidRDefault="00DA5BC1" w:rsidP="00DA5BC1">
      <w:pPr>
        <w:pStyle w:val="NormalWeb"/>
        <w:shd w:val="clear" w:color="auto" w:fill="FFFFFF"/>
        <w:ind w:firstLine="480"/>
        <w:rPr>
          <w:color w:val="333333"/>
        </w:rPr>
      </w:pPr>
      <w:r w:rsidRPr="002A6BED">
        <w:rPr>
          <w:color w:val="333333"/>
        </w:rPr>
        <w:t xml:space="preserve">The Commission shall terminate </w:t>
      </w:r>
      <w:commentRangeStart w:id="20"/>
      <w:r w:rsidRPr="002A6BED">
        <w:rPr>
          <w:color w:val="333333"/>
        </w:rPr>
        <w:t xml:space="preserve">90 days </w:t>
      </w:r>
      <w:commentRangeEnd w:id="20"/>
      <w:r w:rsidR="001A6C7E">
        <w:rPr>
          <w:rStyle w:val="CommentReference"/>
          <w:rFonts w:asciiTheme="minorHAnsi" w:eastAsiaTheme="minorEastAsia" w:hAnsiTheme="minorHAnsi" w:cstheme="minorBidi"/>
          <w:lang w:val="en-US" w:eastAsia="en-US"/>
        </w:rPr>
        <w:commentReference w:id="20"/>
      </w:r>
      <w:r w:rsidRPr="002A6BED">
        <w:rPr>
          <w:color w:val="333333"/>
        </w:rPr>
        <w:t>after the date on which the Commission submits its report to the Congress under section 3(c).</w:t>
      </w:r>
    </w:p>
    <w:p w14:paraId="615D9C38" w14:textId="77777777" w:rsidR="001A6C7E" w:rsidRPr="002A6BED" w:rsidRDefault="001A6C7E" w:rsidP="00DA5BC1">
      <w:pPr>
        <w:pStyle w:val="NormalWeb"/>
        <w:shd w:val="clear" w:color="auto" w:fill="FFFFFF"/>
        <w:ind w:firstLine="480"/>
        <w:rPr>
          <w:color w:val="333333"/>
        </w:rPr>
      </w:pPr>
    </w:p>
    <w:p w14:paraId="179FF51A" w14:textId="77777777" w:rsidR="00DA5BC1" w:rsidRPr="002A6BED" w:rsidRDefault="00DA5BC1" w:rsidP="00DA5BC1">
      <w:pPr>
        <w:pStyle w:val="lbexhangwithmargin"/>
        <w:shd w:val="clear" w:color="auto" w:fill="FFFFFF"/>
        <w:ind w:hanging="480"/>
        <w:rPr>
          <w:color w:val="333333"/>
        </w:rPr>
      </w:pPr>
      <w:r w:rsidRPr="002A6BED">
        <w:rPr>
          <w:rStyle w:val="lbexsectionlevelolc"/>
          <w:b/>
          <w:bCs/>
          <w:color w:val="333333"/>
        </w:rPr>
        <w:t>SEC. 8. </w:t>
      </w:r>
      <w:r w:rsidRPr="002A6BED">
        <w:rPr>
          <w:rStyle w:val="lbexallcap"/>
          <w:b/>
          <w:bCs/>
          <w:caps/>
          <w:color w:val="333333"/>
        </w:rPr>
        <w:t>AUTHORIZATION OF APPROPRIATIONS</w:t>
      </w:r>
      <w:r w:rsidRPr="002A6BED">
        <w:rPr>
          <w:rStyle w:val="lbexsectionlevelolc"/>
          <w:b/>
          <w:bCs/>
          <w:color w:val="333333"/>
        </w:rPr>
        <w:t>.</w:t>
      </w:r>
    </w:p>
    <w:p w14:paraId="452D1753" w14:textId="62BB3164" w:rsidR="004407EB" w:rsidRPr="00D1647D" w:rsidRDefault="00DA5BC1" w:rsidP="00D1647D">
      <w:pPr>
        <w:pStyle w:val="NormalWeb"/>
        <w:shd w:val="clear" w:color="auto" w:fill="FFFFFF"/>
        <w:ind w:firstLine="480"/>
        <w:rPr>
          <w:color w:val="333333"/>
        </w:rPr>
      </w:pPr>
      <w:r w:rsidRPr="002A6BED">
        <w:rPr>
          <w:color w:val="333333"/>
        </w:rPr>
        <w:t xml:space="preserve">To carry out the provisions of this Act, there are authorized to be appropriated </w:t>
      </w:r>
      <w:r w:rsidR="001A6C7E">
        <w:rPr>
          <w:color w:val="333333"/>
        </w:rPr>
        <w:t>[</w:t>
      </w:r>
      <w:r w:rsidRPr="002A6BED">
        <w:rPr>
          <w:color w:val="333333"/>
          <w:highlight w:val="yellow"/>
        </w:rPr>
        <w:t>$</w:t>
      </w:r>
      <w:r w:rsidR="00E22991" w:rsidRPr="002A6BED">
        <w:rPr>
          <w:color w:val="333333"/>
          <w:highlight w:val="yellow"/>
        </w:rPr>
        <w:t>X</w:t>
      </w:r>
      <w:r w:rsidR="001A6C7E">
        <w:rPr>
          <w:color w:val="333333"/>
        </w:rPr>
        <w:t>]</w:t>
      </w:r>
      <w:r w:rsidR="00D1647D">
        <w:rPr>
          <w:color w:val="333333"/>
        </w:rPr>
        <w:t>.</w:t>
      </w:r>
    </w:p>
    <w:sectPr w:rsidR="004407EB" w:rsidRPr="00D1647D" w:rsidSect="00CD5E13">
      <w:headerReference w:type="default" r:id="rId11"/>
      <w:footerReference w:type="default" r:id="rId12"/>
      <w:headerReference w:type="first" r:id="rId13"/>
      <w:footerReference w:type="first" r:id="rId14"/>
      <w:pgSz w:w="12240" w:h="15840" w:code="1"/>
      <w:pgMar w:top="1440" w:right="1800" w:bottom="1440" w:left="1800" w:header="720" w:footer="504" w:gutter="0"/>
      <w:cols w:space="720"/>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Author" w:initials="A">
    <w:p w14:paraId="0F9B32D9" w14:textId="66039EFB" w:rsidR="0034386B" w:rsidRDefault="0034386B">
      <w:pPr>
        <w:pStyle w:val="CommentText"/>
      </w:pPr>
      <w:r>
        <w:rPr>
          <w:rStyle w:val="CommentReference"/>
        </w:rPr>
        <w:annotationRef/>
      </w:r>
      <w:r w:rsidR="000A1B48">
        <w:t xml:space="preserve">This model law follows a common format for legislation establishing Congressional Commissions, partially listed at footnotes 13-16, infra. </w:t>
      </w:r>
    </w:p>
    <w:p w14:paraId="54215C4B" w14:textId="77777777" w:rsidR="004C242B" w:rsidRDefault="004C242B">
      <w:pPr>
        <w:pStyle w:val="CommentText"/>
      </w:pPr>
    </w:p>
    <w:p w14:paraId="6258336B" w14:textId="5D739F68" w:rsidR="004C242B" w:rsidRDefault="004C242B">
      <w:pPr>
        <w:pStyle w:val="CommentText"/>
      </w:pPr>
      <w:r>
        <w:t xml:space="preserve">There </w:t>
      </w:r>
      <w:r w:rsidR="000A1B48">
        <w:t>exist alternative</w:t>
      </w:r>
      <w:r w:rsidR="001713BA">
        <w:t>, simpler</w:t>
      </w:r>
      <w:r w:rsidR="000A1B48">
        <w:t xml:space="preserve"> models for</w:t>
      </w:r>
      <w:r>
        <w:t xml:space="preserve"> federal legislation that do not establish a commission in order to solicit a study. The</w:t>
      </w:r>
      <w:r w:rsidR="000A1B48">
        <w:t>se</w:t>
      </w:r>
      <w:r>
        <w:t xml:space="preserve"> tend to pose a distinct question to a</w:t>
      </w:r>
      <w:r w:rsidR="000A1B48">
        <w:t xml:space="preserve">n existing </w:t>
      </w:r>
      <w:r>
        <w:t xml:space="preserve">body like the </w:t>
      </w:r>
      <w:r w:rsidR="000A1B48">
        <w:t>Federal Trade Commission.</w:t>
      </w:r>
    </w:p>
    <w:p w14:paraId="21E2483A" w14:textId="77777777" w:rsidR="004C242B" w:rsidRDefault="004C242B">
      <w:pPr>
        <w:pStyle w:val="CommentText"/>
      </w:pPr>
    </w:p>
    <w:p w14:paraId="2A35284F" w14:textId="176F8FCE" w:rsidR="004C242B" w:rsidRDefault="000A1B48" w:rsidP="001713BA">
      <w:pPr>
        <w:pStyle w:val="CommentText"/>
      </w:pPr>
      <w:r>
        <w:t>The study anticipated here</w:t>
      </w:r>
      <w:r w:rsidR="004C242B">
        <w:t xml:space="preserve"> is deeply multi-sectoral</w:t>
      </w:r>
      <w:r>
        <w:t>, requiring</w:t>
      </w:r>
      <w:r w:rsidR="004C242B">
        <w:t xml:space="preserve"> input from </w:t>
      </w:r>
      <w:r>
        <w:t xml:space="preserve">agencies and offices working in </w:t>
      </w:r>
      <w:r w:rsidR="004C242B">
        <w:t xml:space="preserve">energy, labor, environment, education, </w:t>
      </w:r>
      <w:r w:rsidR="000F3698">
        <w:t>and more</w:t>
      </w:r>
      <w:r w:rsidR="004C242B">
        <w:t xml:space="preserve">. </w:t>
      </w:r>
      <w:r>
        <w:t xml:space="preserve">Much like the Washington State legislation at footnote 17, infra, this effort </w:t>
      </w:r>
      <w:r w:rsidR="001713BA">
        <w:t xml:space="preserve">therefore </w:t>
      </w:r>
      <w:r>
        <w:t>calls for</w:t>
      </w:r>
      <w:r w:rsidR="004C242B">
        <w:t xml:space="preserve"> the Congress to establish a new commission, which </w:t>
      </w:r>
      <w:r>
        <w:t>entails</w:t>
      </w:r>
      <w:r w:rsidR="004C242B">
        <w:t xml:space="preserve"> defining its membership and powers</w:t>
      </w:r>
      <w:r w:rsidR="001713BA">
        <w:t xml:space="preserve"> in the manner laid forth below.</w:t>
      </w:r>
    </w:p>
  </w:comment>
  <w:comment w:id="1" w:author="Author" w:initials="A">
    <w:p w14:paraId="48534D62" w14:textId="26782F68" w:rsidR="001713BA" w:rsidRDefault="001713BA">
      <w:pPr>
        <w:pStyle w:val="CommentText"/>
      </w:pPr>
      <w:r>
        <w:t>In order to inform its projections, a decarbonization workforce study requires making certain assumptions about the emissions pathway that the United States will follow.</w:t>
      </w:r>
    </w:p>
    <w:p w14:paraId="06ECEF9E" w14:textId="77777777" w:rsidR="001713BA" w:rsidRDefault="001713BA">
      <w:pPr>
        <w:pStyle w:val="CommentText"/>
      </w:pPr>
    </w:p>
    <w:p w14:paraId="73EAADC7" w14:textId="717E7350" w:rsidR="001713BA" w:rsidRDefault="002C53C0">
      <w:pPr>
        <w:pStyle w:val="CommentText"/>
      </w:pPr>
      <w:r>
        <w:rPr>
          <w:rStyle w:val="CommentReference"/>
        </w:rPr>
        <w:annotationRef/>
      </w:r>
      <w:r w:rsidR="001713BA">
        <w:t>The United States lacks</w:t>
      </w:r>
      <w:r>
        <w:t xml:space="preserve"> a</w:t>
      </w:r>
      <w:r w:rsidR="001713BA">
        <w:t>n existing</w:t>
      </w:r>
      <w:r>
        <w:t xml:space="preserve"> piece of national decarbonization policy that sets a </w:t>
      </w:r>
      <w:r w:rsidR="001713BA">
        <w:t>firm target on which th</w:t>
      </w:r>
      <w:r w:rsidR="00BB5ABD">
        <w:t xml:space="preserve">ese assumptions </w:t>
      </w:r>
      <w:r w:rsidR="001713BA">
        <w:t>may be based</w:t>
      </w:r>
      <w:r>
        <w:t xml:space="preserve">. </w:t>
      </w:r>
    </w:p>
    <w:p w14:paraId="73197C5B" w14:textId="77777777" w:rsidR="001713BA" w:rsidRDefault="001713BA">
      <w:pPr>
        <w:pStyle w:val="CommentText"/>
      </w:pPr>
    </w:p>
    <w:p w14:paraId="7402AAD2" w14:textId="5E229B53" w:rsidR="00D23E18" w:rsidRDefault="001713BA">
      <w:pPr>
        <w:pStyle w:val="CommentText"/>
      </w:pPr>
      <w:r>
        <w:t>The model therefor</w:t>
      </w:r>
      <w:r w:rsidR="00BB5ABD">
        <w:t>e</w:t>
      </w:r>
      <w:r>
        <w:t xml:space="preserve"> offers two options for policymakers to choose from. </w:t>
      </w:r>
      <w:r w:rsidR="00D23E18">
        <w:t xml:space="preserve"> </w:t>
      </w:r>
    </w:p>
  </w:comment>
  <w:comment w:id="2" w:author="Author" w:initials="A">
    <w:p w14:paraId="7E7CEE8E" w14:textId="20A15D09" w:rsidR="00304B8B" w:rsidRDefault="00B97852">
      <w:pPr>
        <w:pStyle w:val="CommentText"/>
      </w:pPr>
      <w:r>
        <w:rPr>
          <w:rStyle w:val="CommentReference"/>
        </w:rPr>
        <w:annotationRef/>
      </w:r>
      <w:r w:rsidR="00304B8B">
        <w:t>M</w:t>
      </w:r>
      <w:r w:rsidR="00AA1AAB">
        <w:t xml:space="preserve">ost </w:t>
      </w:r>
      <w:r w:rsidR="00304B8B">
        <w:t xml:space="preserve">actual and proposed legislation consulted in the preparation of this model </w:t>
      </w:r>
      <w:r w:rsidR="00AA1AAB">
        <w:t>nominate</w:t>
      </w:r>
      <w:r w:rsidR="00E67D01">
        <w:t>s</w:t>
      </w:r>
      <w:r w:rsidR="00AA1AAB">
        <w:t xml:space="preserve"> between 10 and 20 members</w:t>
      </w:r>
      <w:r w:rsidR="00304B8B">
        <w:t xml:space="preserve"> to a commission</w:t>
      </w:r>
      <w:r w:rsidR="00AA1AAB">
        <w:t>.</w:t>
      </w:r>
      <w:r w:rsidR="00304B8B">
        <w:t xml:space="preserve"> </w:t>
      </w:r>
    </w:p>
    <w:p w14:paraId="64424C6F" w14:textId="77777777" w:rsidR="00304B8B" w:rsidRDefault="00304B8B">
      <w:pPr>
        <w:pStyle w:val="CommentText"/>
      </w:pPr>
    </w:p>
    <w:p w14:paraId="17D96D1D" w14:textId="7DC6B098" w:rsidR="00B97852" w:rsidRDefault="00304B8B">
      <w:pPr>
        <w:pStyle w:val="CommentText"/>
      </w:pPr>
      <w:r>
        <w:t xml:space="preserve">In many cases, legislation will </w:t>
      </w:r>
      <w:r w:rsidR="00AA1AAB">
        <w:t xml:space="preserve">delegate </w:t>
      </w:r>
      <w:r>
        <w:t>commission</w:t>
      </w:r>
      <w:r w:rsidR="00AA1AAB">
        <w:t xml:space="preserve"> appointments to the president or congressional leaders. This seems likely to produce partisan conflict</w:t>
      </w:r>
      <w:r>
        <w:t xml:space="preserve"> that may undermine the serious work of the commission.</w:t>
      </w:r>
    </w:p>
    <w:p w14:paraId="0DAB8DEF" w14:textId="77777777" w:rsidR="00AA1AAB" w:rsidRDefault="00AA1AAB">
      <w:pPr>
        <w:pStyle w:val="CommentText"/>
      </w:pPr>
    </w:p>
    <w:p w14:paraId="5F81EA53" w14:textId="2D5FD588" w:rsidR="00AA1AAB" w:rsidRDefault="00304B8B">
      <w:pPr>
        <w:pStyle w:val="CommentText"/>
      </w:pPr>
      <w:r>
        <w:t>This model instead</w:t>
      </w:r>
      <w:r w:rsidR="00AA1AAB">
        <w:t xml:space="preserve"> assigns specific agencies and </w:t>
      </w:r>
      <w:r>
        <w:t>office</w:t>
      </w:r>
      <w:r w:rsidR="00AA1AAB">
        <w:t xml:space="preserve">s </w:t>
      </w:r>
      <w:r>
        <w:t>to the commission owing to their relevant technical expertise. The Washing State law at Footnote 17 and</w:t>
      </w:r>
      <w:r w:rsidR="00AA1AAB">
        <w:t xml:space="preserve"> </w:t>
      </w:r>
      <w:r>
        <w:t>t</w:t>
      </w:r>
      <w:r w:rsidR="00AA1AAB">
        <w:t>he</w:t>
      </w:r>
      <w:r>
        <w:t xml:space="preserve"> proposed federal law at footnote 15, e.g.,</w:t>
      </w:r>
      <w:r w:rsidR="00AA1AAB">
        <w:t xml:space="preserve"> model this approach</w:t>
      </w:r>
      <w:r w:rsidR="0099379C">
        <w:t xml:space="preserve"> as well</w:t>
      </w:r>
      <w:r w:rsidR="00AA1AAB">
        <w:t xml:space="preserve">. </w:t>
      </w:r>
    </w:p>
    <w:p w14:paraId="325CB10A" w14:textId="77777777" w:rsidR="00AA1AAB" w:rsidRDefault="00AA1AAB">
      <w:pPr>
        <w:pStyle w:val="CommentText"/>
      </w:pPr>
    </w:p>
    <w:p w14:paraId="20533EA8" w14:textId="0A68F77B" w:rsidR="00AA1AAB" w:rsidRDefault="00AA1AAB">
      <w:pPr>
        <w:pStyle w:val="CommentText"/>
      </w:pPr>
      <w:r>
        <w:t>One nomination is granted to the President to allow for</w:t>
      </w:r>
      <w:r w:rsidR="004C242B">
        <w:t xml:space="preserve"> </w:t>
      </w:r>
      <w:r w:rsidR="00E67D01">
        <w:t>C</w:t>
      </w:r>
      <w:r>
        <w:t>hair/spokesperson for the commission. This may be useful to draw attention to the commission’s findings</w:t>
      </w:r>
      <w:r w:rsidR="004C242B">
        <w:t>, and shepherd the process</w:t>
      </w:r>
      <w:r>
        <w:t>.</w:t>
      </w:r>
    </w:p>
    <w:p w14:paraId="31C27E30" w14:textId="77777777" w:rsidR="00FF0B47" w:rsidRDefault="00FF0B47">
      <w:pPr>
        <w:pStyle w:val="CommentText"/>
      </w:pPr>
    </w:p>
    <w:p w14:paraId="6B80B641" w14:textId="5F3447DC" w:rsidR="00FF0B47" w:rsidRDefault="00FF0B47">
      <w:pPr>
        <w:pStyle w:val="CommentText"/>
      </w:pPr>
      <w:r>
        <w:t xml:space="preserve">Each of these members may bring on appropriate staff, as described below. </w:t>
      </w:r>
    </w:p>
  </w:comment>
  <w:comment w:id="3" w:author="Author" w:initials="A">
    <w:p w14:paraId="3AE2D3EB" w14:textId="0DA51188" w:rsidR="00400AB0" w:rsidRDefault="00400AB0">
      <w:pPr>
        <w:pStyle w:val="CommentText"/>
      </w:pPr>
      <w:r>
        <w:rPr>
          <w:rStyle w:val="CommentReference"/>
        </w:rPr>
        <w:annotationRef/>
      </w:r>
      <w:r>
        <w:t>Th</w:t>
      </w:r>
      <w:r w:rsidR="00304B8B">
        <w:t>e BLS</w:t>
      </w:r>
      <w:r>
        <w:t xml:space="preserve"> author</w:t>
      </w:r>
      <w:r w:rsidR="00304B8B">
        <w:t>s</w:t>
      </w:r>
      <w:r>
        <w:t xml:space="preserve"> a </w:t>
      </w:r>
      <w:r w:rsidR="009234AF">
        <w:t>G</w:t>
      </w:r>
      <w:r>
        <w:t xml:space="preserve">reen </w:t>
      </w:r>
      <w:r w:rsidR="009234AF">
        <w:t>J</w:t>
      </w:r>
      <w:r>
        <w:t xml:space="preserve">obs report periodically: </w:t>
      </w:r>
      <w:hyperlink r:id="rId1" w:history="1">
        <w:r w:rsidRPr="0047265E">
          <w:rPr>
            <w:rStyle w:val="Hyperlink"/>
            <w:rFonts w:ascii="Times New Roman" w:hAnsi="Times New Roman" w:cs="Times New Roman"/>
            <w:sz w:val="24"/>
            <w:szCs w:val="24"/>
          </w:rPr>
          <w:t>https://www.bls.gov/careeroutlook/2022/data-on-display/green-growth.htm</w:t>
        </w:r>
      </w:hyperlink>
      <w:r>
        <w:t xml:space="preserve"> </w:t>
      </w:r>
    </w:p>
  </w:comment>
  <w:comment w:id="4" w:author="Author" w:initials="A">
    <w:p w14:paraId="64428EB9" w14:textId="206A60ED" w:rsidR="00400AB0" w:rsidRDefault="00400AB0">
      <w:pPr>
        <w:pStyle w:val="CommentText"/>
      </w:pPr>
      <w:r>
        <w:rPr>
          <w:rStyle w:val="CommentReference"/>
        </w:rPr>
        <w:annotationRef/>
      </w:r>
      <w:r>
        <w:t>Th</w:t>
      </w:r>
      <w:r w:rsidR="00304B8B">
        <w:t>is Office</w:t>
      </w:r>
      <w:r>
        <w:t xml:space="preserve"> </w:t>
      </w:r>
      <w:r w:rsidR="00304B8B">
        <w:t xml:space="preserve">authors </w:t>
      </w:r>
      <w:r w:rsidR="009234AF">
        <w:t xml:space="preserve">an </w:t>
      </w:r>
      <w:r>
        <w:t xml:space="preserve">Energy </w:t>
      </w:r>
      <w:r w:rsidR="00304B8B">
        <w:t xml:space="preserve">and </w:t>
      </w:r>
      <w:r>
        <w:t xml:space="preserve">Employment </w:t>
      </w:r>
      <w:r w:rsidR="00304B8B">
        <w:t>R</w:t>
      </w:r>
      <w:r>
        <w:t xml:space="preserve">eport annually: </w:t>
      </w:r>
      <w:hyperlink r:id="rId2" w:history="1">
        <w:r w:rsidRPr="0047265E">
          <w:rPr>
            <w:rStyle w:val="Hyperlink"/>
          </w:rPr>
          <w:t>https://www.energy.gov/policy/energy-jobs</w:t>
        </w:r>
      </w:hyperlink>
      <w:r>
        <w:t xml:space="preserve"> </w:t>
      </w:r>
    </w:p>
  </w:comment>
  <w:comment w:id="5" w:author="Author" w:initials="A">
    <w:p w14:paraId="3040948C" w14:textId="1340BA24" w:rsidR="00A35D5D" w:rsidRDefault="00A35D5D">
      <w:pPr>
        <w:pStyle w:val="CommentText"/>
      </w:pPr>
      <w:r>
        <w:rPr>
          <w:rStyle w:val="CommentReference"/>
        </w:rPr>
        <w:annotationRef/>
      </w:r>
      <w:r w:rsidR="00304B8B">
        <w:t>This Office brings technological expertise to other working groups that consider labor issues</w:t>
      </w:r>
      <w:r>
        <w:t xml:space="preserve">, </w:t>
      </w:r>
      <w:r w:rsidR="00304B8B">
        <w:t>such as</w:t>
      </w:r>
      <w:r>
        <w:t xml:space="preserve"> the Battery Workforce Initiative. </w:t>
      </w:r>
    </w:p>
  </w:comment>
  <w:comment w:id="6" w:author="Author" w:initials="A">
    <w:p w14:paraId="5A9CEE7C" w14:textId="1874B2B4" w:rsidR="00FF0B47" w:rsidRDefault="00FF0B47">
      <w:pPr>
        <w:pStyle w:val="CommentText"/>
      </w:pPr>
      <w:r>
        <w:rPr>
          <w:rStyle w:val="CommentReference"/>
        </w:rPr>
        <w:annotationRef/>
      </w:r>
      <w:r w:rsidR="00304B8B">
        <w:t>An important part of national decarbonization policy, and especially a net zero by 2050 target, is the role that n</w:t>
      </w:r>
      <w:r>
        <w:t>egative emissions technologies</w:t>
      </w:r>
      <w:r w:rsidR="00304B8B">
        <w:t xml:space="preserve"> may play. At this date,</w:t>
      </w:r>
      <w:r>
        <w:t xml:space="preserve"> this</w:t>
      </w:r>
      <w:r w:rsidR="00304B8B">
        <w:t xml:space="preserve"> commercially immature</w:t>
      </w:r>
      <w:r>
        <w:t xml:space="preserve"> sector </w:t>
      </w:r>
      <w:r w:rsidR="00304B8B">
        <w:t>is most often studied at a technological level</w:t>
      </w:r>
      <w:r>
        <w:t xml:space="preserve">. The NETL may be the appropriate federal body to </w:t>
      </w:r>
      <w:r w:rsidR="00304B8B">
        <w:t>bring that technical expertise to this commission</w:t>
      </w:r>
      <w:r>
        <w:t xml:space="preserve">, </w:t>
      </w:r>
      <w:r w:rsidR="00304B8B">
        <w:t>drawing on</w:t>
      </w:r>
      <w:r>
        <w:t xml:space="preserve"> their large </w:t>
      </w:r>
      <w:r w:rsidR="00304B8B">
        <w:t>C</w:t>
      </w:r>
      <w:r>
        <w:t xml:space="preserve">arbon </w:t>
      </w:r>
      <w:r w:rsidR="00304B8B">
        <w:t>M</w:t>
      </w:r>
      <w:r>
        <w:t>anagement program. Sec. 3(b)(</w:t>
      </w:r>
      <w:r w:rsidR="00780DFF">
        <w:t>10</w:t>
      </w:r>
      <w:r>
        <w:t xml:space="preserve">) of this model, above, implicates </w:t>
      </w:r>
      <w:r w:rsidR="00304B8B">
        <w:t>such</w:t>
      </w:r>
      <w:r>
        <w:t xml:space="preserve"> input</w:t>
      </w:r>
      <w:r w:rsidR="00304B8B">
        <w:t xml:space="preserve"> on evolving technologies</w:t>
      </w:r>
      <w:r w:rsidR="009234AF">
        <w:t xml:space="preserve"> and their associated workforce</w:t>
      </w:r>
      <w:r>
        <w:t xml:space="preserve">. </w:t>
      </w:r>
    </w:p>
  </w:comment>
  <w:comment w:id="7" w:author="Author" w:initials="A">
    <w:p w14:paraId="2705D258" w14:textId="45C82BF8" w:rsidR="008F2612" w:rsidRDefault="008F2612">
      <w:pPr>
        <w:pStyle w:val="CommentText"/>
      </w:pPr>
      <w:r>
        <w:rPr>
          <w:rStyle w:val="CommentReference"/>
        </w:rPr>
        <w:annotationRef/>
      </w:r>
      <w:r w:rsidR="009234AF">
        <w:t>This Interagency Working Group was e</w:t>
      </w:r>
      <w:r>
        <w:t xml:space="preserve">stablished under the BIL to work on </w:t>
      </w:r>
      <w:r w:rsidR="009234AF">
        <w:t>electric vehicle</w:t>
      </w:r>
      <w:r>
        <w:t xml:space="preserve"> issues.  </w:t>
      </w:r>
    </w:p>
  </w:comment>
  <w:comment w:id="8" w:author="Author" w:initials="A">
    <w:p w14:paraId="0DA72441" w14:textId="59822D02" w:rsidR="003829DC" w:rsidRDefault="003829DC">
      <w:pPr>
        <w:pStyle w:val="CommentText"/>
      </w:pPr>
      <w:r>
        <w:rPr>
          <w:rStyle w:val="CommentReference"/>
        </w:rPr>
        <w:annotationRef/>
      </w:r>
      <w:r>
        <w:t>Th</w:t>
      </w:r>
      <w:r w:rsidR="009234AF">
        <w:t>e CEQ is an appropriate body</w:t>
      </w:r>
      <w:r>
        <w:t xml:space="preserve"> to offer high-level input on national decarbonization efforts and coordinate across agencies. </w:t>
      </w:r>
    </w:p>
  </w:comment>
  <w:comment w:id="9" w:author="Author" w:initials="A">
    <w:p w14:paraId="128EF64A" w14:textId="77A4436A" w:rsidR="005155F8" w:rsidRDefault="005155F8">
      <w:pPr>
        <w:pStyle w:val="CommentText"/>
      </w:pPr>
      <w:r>
        <w:rPr>
          <w:rStyle w:val="CommentReference"/>
        </w:rPr>
        <w:annotationRef/>
      </w:r>
      <w:r>
        <w:t xml:space="preserve">This </w:t>
      </w:r>
      <w:r w:rsidR="009234AF">
        <w:t>O</w:t>
      </w:r>
      <w:r>
        <w:t xml:space="preserve">ffice includes two groups that might </w:t>
      </w:r>
      <w:r w:rsidR="009234AF">
        <w:t>contribute to this commission</w:t>
      </w:r>
      <w:r>
        <w:t xml:space="preserve">: an </w:t>
      </w:r>
      <w:r w:rsidR="009234AF">
        <w:t>Office of Energy Policy and New Uses, and a Climate Change Program Office</w:t>
      </w:r>
      <w:r>
        <w:t xml:space="preserve">. </w:t>
      </w:r>
      <w:r w:rsidR="009234AF">
        <w:t xml:space="preserve">It may be appropriate for their parent Office to select between them for a representative. </w:t>
      </w:r>
    </w:p>
  </w:comment>
  <w:comment w:id="10" w:author="Author" w:initials="A">
    <w:p w14:paraId="262E996C" w14:textId="2570D04E" w:rsidR="00BB02BF" w:rsidRDefault="00BB02BF">
      <w:pPr>
        <w:pStyle w:val="CommentText"/>
      </w:pPr>
      <w:r>
        <w:rPr>
          <w:rStyle w:val="CommentReference"/>
        </w:rPr>
        <w:annotationRef/>
      </w:r>
      <w:r>
        <w:t>Chaired by FEMA, this interagency group was tasked by the Biden Admin</w:t>
      </w:r>
      <w:r w:rsidR="009234AF">
        <w:t>istration</w:t>
      </w:r>
      <w:r>
        <w:t xml:space="preserve"> to oversee federal efforts to promote building code improvements. </w:t>
      </w:r>
      <w:r w:rsidR="009234AF">
        <w:t>This group oversees</w:t>
      </w:r>
      <w:r>
        <w:t xml:space="preserve"> the National Initiative to Advance Building Codes</w:t>
      </w:r>
      <w:r w:rsidR="009234AF">
        <w:t xml:space="preserve"> and the</w:t>
      </w:r>
      <w:r>
        <w:t xml:space="preserve"> Building Codes Task Force, which houses a subgroup on workforce development. Though the fed</w:t>
      </w:r>
      <w:r w:rsidR="009234AF">
        <w:t>eral government</w:t>
      </w:r>
      <w:r>
        <w:t xml:space="preserve"> do</w:t>
      </w:r>
      <w:r w:rsidR="009234AF">
        <w:t>es</w:t>
      </w:r>
      <w:r>
        <w:t>n’t promulgate building codes (except, of course, for federal buildings), this org</w:t>
      </w:r>
      <w:r w:rsidR="009234AF">
        <w:t>anization</w:t>
      </w:r>
      <w:r>
        <w:t xml:space="preserve"> </w:t>
      </w:r>
      <w:r w:rsidR="009234AF">
        <w:t>offers valuable expertise on</w:t>
      </w:r>
      <w:r>
        <w:t xml:space="preserve"> promot</w:t>
      </w:r>
      <w:r w:rsidR="009234AF">
        <w:t>ing</w:t>
      </w:r>
      <w:r>
        <w:t xml:space="preserve"> </w:t>
      </w:r>
      <w:r w:rsidR="00B75CBB">
        <w:t>building codes to states and localities,</w:t>
      </w:r>
      <w:r>
        <w:t xml:space="preserve"> </w:t>
      </w:r>
      <w:r w:rsidR="00B75CBB">
        <w:t>including</w:t>
      </w:r>
      <w:r>
        <w:t xml:space="preserve"> study</w:t>
      </w:r>
      <w:r w:rsidR="00B75CBB">
        <w:t>ing</w:t>
      </w:r>
      <w:r>
        <w:t xml:space="preserve"> the employment implications. </w:t>
      </w:r>
      <w:r w:rsidR="009234AF">
        <w:t>See:</w:t>
      </w:r>
      <w:r w:rsidR="00780DFF">
        <w:t xml:space="preserve"> </w:t>
      </w:r>
      <w:r w:rsidRPr="00BB02BF">
        <w:t>https://www.fema.gov/sites/default/files/documents/fema_niabc-progress-report_122022.pdf</w:t>
      </w:r>
    </w:p>
  </w:comment>
  <w:comment w:id="11" w:author="Author" w:initials="A">
    <w:p w14:paraId="5706BE20" w14:textId="378FE6A0" w:rsidR="002E4FB0" w:rsidRDefault="002E4FB0">
      <w:pPr>
        <w:pStyle w:val="CommentText"/>
      </w:pPr>
      <w:r>
        <w:rPr>
          <w:rStyle w:val="CommentReference"/>
        </w:rPr>
        <w:annotationRef/>
      </w:r>
      <w:r>
        <w:t>EPA</w:t>
      </w:r>
      <w:r w:rsidR="009234AF">
        <w:t xml:space="preserve"> represents several current and pending decarbonization-related regulations, and oversees other decarbonization-related funding programs. Their expertise will be essential.</w:t>
      </w:r>
      <w:r>
        <w:t xml:space="preserve"> </w:t>
      </w:r>
    </w:p>
  </w:comment>
  <w:comment w:id="12" w:author="Author" w:initials="A">
    <w:p w14:paraId="7D0182C4" w14:textId="46CC9CFE" w:rsidR="0007065B" w:rsidRDefault="0007065B">
      <w:pPr>
        <w:pStyle w:val="CommentText"/>
      </w:pPr>
      <w:r>
        <w:rPr>
          <w:rStyle w:val="CommentReference"/>
        </w:rPr>
        <w:annotationRef/>
      </w:r>
      <w:r>
        <w:t xml:space="preserve">Through grants, accreditation, and regulation, the OPE has a </w:t>
      </w:r>
      <w:r w:rsidR="00E67D01">
        <w:t>significant</w:t>
      </w:r>
      <w:r>
        <w:t xml:space="preserve"> impact on higher education policy.</w:t>
      </w:r>
    </w:p>
  </w:comment>
  <w:comment w:id="13" w:author="Author" w:initials="A">
    <w:p w14:paraId="45E73073" w14:textId="44589230" w:rsidR="00DC1F76" w:rsidRDefault="00DC1F76">
      <w:pPr>
        <w:pStyle w:val="CommentText"/>
      </w:pPr>
      <w:r>
        <w:rPr>
          <w:rStyle w:val="CommentReference"/>
        </w:rPr>
        <w:annotationRef/>
      </w:r>
      <w:r>
        <w:t>Th</w:t>
      </w:r>
      <w:r w:rsidR="00E67D01">
        <w:t>is Office</w:t>
      </w:r>
      <w:r>
        <w:t xml:space="preserve"> administer</w:t>
      </w:r>
      <w:r w:rsidR="00E67D01">
        <w:t>s</w:t>
      </w:r>
      <w:r>
        <w:t xml:space="preserve"> much of the Perkins grant funding that provides federal support to technical institutions</w:t>
      </w:r>
      <w:r w:rsidR="00780DFF">
        <w:t>.</w:t>
      </w:r>
    </w:p>
  </w:comment>
  <w:comment w:id="14" w:author="Author" w:initials="A">
    <w:p w14:paraId="04B3F043" w14:textId="7C8FD2C0" w:rsidR="0007065B" w:rsidRDefault="0007065B">
      <w:pPr>
        <w:pStyle w:val="CommentText"/>
      </w:pPr>
      <w:r>
        <w:rPr>
          <w:rStyle w:val="CommentReference"/>
        </w:rPr>
        <w:annotationRef/>
      </w:r>
      <w:r>
        <w:t xml:space="preserve">EDA uses its grant-funding role to facilitate regional economic development efforts with a focus on developing new </w:t>
      </w:r>
      <w:r w:rsidR="00E67D01">
        <w:t>types of employment</w:t>
      </w:r>
      <w:r>
        <w:t xml:space="preserve">.  </w:t>
      </w:r>
    </w:p>
  </w:comment>
  <w:comment w:id="15" w:author="Author" w:initials="A">
    <w:p w14:paraId="1E0ECCE7" w14:textId="4FF82C2A" w:rsidR="00A1610B" w:rsidRDefault="008B02D7">
      <w:pPr>
        <w:pStyle w:val="CommentText"/>
      </w:pPr>
      <w:r>
        <w:rPr>
          <w:rStyle w:val="CommentReference"/>
        </w:rPr>
        <w:annotationRef/>
      </w:r>
      <w:r w:rsidR="004C5F30">
        <w:t xml:space="preserve">Comparable pieces of federal legislation typically give </w:t>
      </w:r>
      <w:r>
        <w:t>Commission</w:t>
      </w:r>
      <w:r w:rsidR="004C5F30">
        <w:t>s</w:t>
      </w:r>
      <w:r>
        <w:t xml:space="preserve"> </w:t>
      </w:r>
      <w:r w:rsidR="004C5F30">
        <w:t xml:space="preserve">the </w:t>
      </w:r>
      <w:r>
        <w:t xml:space="preserve">power to hire staff, experts, and support services. This section, as a whole, </w:t>
      </w:r>
      <w:r w:rsidR="004C5F30">
        <w:t>borrows from</w:t>
      </w:r>
      <w:r>
        <w:t xml:space="preserve"> the Reparations Commission bill</w:t>
      </w:r>
      <w:r w:rsidR="004C5F30">
        <w:t xml:space="preserve"> at footnote 14</w:t>
      </w:r>
      <w:r>
        <w:t xml:space="preserve">, </w:t>
      </w:r>
      <w:r w:rsidR="004C5F30">
        <w:t>which takes exceptional care to provide its proposed</w:t>
      </w:r>
      <w:r w:rsidR="00A1610B">
        <w:t xml:space="preserve"> Commission </w:t>
      </w:r>
      <w:r w:rsidR="004C5F30">
        <w:t xml:space="preserve">with </w:t>
      </w:r>
      <w:r w:rsidR="00A1610B">
        <w:t>broad flexibility.</w:t>
      </w:r>
      <w:r w:rsidR="004C5F30">
        <w:t xml:space="preserve"> </w:t>
      </w:r>
    </w:p>
  </w:comment>
  <w:comment w:id="16" w:author="Author" w:initials="A">
    <w:p w14:paraId="3EB549AB" w14:textId="04C01F50" w:rsidR="00A1610B" w:rsidRDefault="00A1610B">
      <w:pPr>
        <w:pStyle w:val="CommentText"/>
      </w:pPr>
      <w:r>
        <w:rPr>
          <w:rStyle w:val="CommentReference"/>
        </w:rPr>
        <w:annotationRef/>
      </w:r>
      <w:r w:rsidR="00EC5A4C">
        <w:t>T</w:t>
      </w:r>
      <w:r>
        <w:t>hese terms provid</w:t>
      </w:r>
      <w:r w:rsidR="004C5F30">
        <w:t>e the Commission wider latitude to hire and set salaries than the typical federal hiring protocol allows, with its relatively rigid employment classification and pay rate schedules.</w:t>
      </w:r>
    </w:p>
  </w:comment>
  <w:comment w:id="17" w:author="Author" w:initials="A">
    <w:p w14:paraId="057BD2E7" w14:textId="0EB0A6F2" w:rsidR="00EC5A4C" w:rsidRDefault="00EC5A4C">
      <w:pPr>
        <w:pStyle w:val="CommentText"/>
      </w:pPr>
      <w:r>
        <w:rPr>
          <w:rStyle w:val="CommentReference"/>
        </w:rPr>
        <w:annotationRef/>
      </w:r>
      <w:r w:rsidR="004C5F30">
        <w:t>This term</w:t>
      </w:r>
      <w:r w:rsidR="00A11C7E">
        <w:t xml:space="preserve"> limits the flexibility granted above with a high pay ceiling. </w:t>
      </w:r>
    </w:p>
  </w:comment>
  <w:comment w:id="18" w:author="Author" w:initials="A">
    <w:p w14:paraId="6B2C4292" w14:textId="1BA6B2DE" w:rsidR="008B02D7" w:rsidRDefault="008B02D7">
      <w:pPr>
        <w:pStyle w:val="CommentText"/>
      </w:pPr>
      <w:r>
        <w:rPr>
          <w:rStyle w:val="CommentReference"/>
        </w:rPr>
        <w:annotationRef/>
      </w:r>
      <w:r>
        <w:t>This commonly cited</w:t>
      </w:r>
      <w:r w:rsidR="00A1610B">
        <w:t xml:space="preserve"> code </w:t>
      </w:r>
      <w:r w:rsidR="00A11C7E">
        <w:t>governs the federal employment</w:t>
      </w:r>
      <w:r w:rsidR="00A1610B">
        <w:t xml:space="preserve"> of </w:t>
      </w:r>
      <w:r w:rsidR="00A11C7E">
        <w:t xml:space="preserve">temporary or </w:t>
      </w:r>
      <w:r w:rsidR="00A1610B">
        <w:t xml:space="preserve">intermittent experts and consultants.  </w:t>
      </w:r>
    </w:p>
  </w:comment>
  <w:comment w:id="19" w:author="Author" w:initials="A">
    <w:p w14:paraId="4919A95F" w14:textId="3D98A5AB" w:rsidR="00EC5A4C" w:rsidRDefault="00EC5A4C">
      <w:pPr>
        <w:pStyle w:val="CommentText"/>
      </w:pPr>
      <w:r>
        <w:rPr>
          <w:rStyle w:val="CommentReference"/>
        </w:rPr>
        <w:annotationRef/>
      </w:r>
      <w:r w:rsidR="00A11C7E">
        <w:t>B</w:t>
      </w:r>
      <w:r>
        <w:t>eyond the appropriation made in sec. 8 below, th</w:t>
      </w:r>
      <w:r w:rsidR="00A11C7E">
        <w:t>is term makes clear that</w:t>
      </w:r>
      <w:r>
        <w:t xml:space="preserve"> Congress may make further appropriations to the Commission in the future. </w:t>
      </w:r>
    </w:p>
  </w:comment>
  <w:comment w:id="20" w:author="Author" w:initials="A">
    <w:p w14:paraId="5CE36733" w14:textId="710B90F4" w:rsidR="001A6C7E" w:rsidRDefault="001A6C7E">
      <w:pPr>
        <w:pStyle w:val="CommentText"/>
      </w:pPr>
      <w:r>
        <w:rPr>
          <w:rStyle w:val="CommentReference"/>
        </w:rPr>
        <w:annotationRef/>
      </w:r>
      <w:r w:rsidR="00A11C7E">
        <w:t xml:space="preserve">Some comparable federal legislation will </w:t>
      </w:r>
      <w:r>
        <w:t xml:space="preserve">terminate </w:t>
      </w:r>
      <w:r w:rsidR="00A11C7E">
        <w:t xml:space="preserve">a Commission </w:t>
      </w:r>
      <w:r>
        <w:t xml:space="preserve">after shorter periods, or even directly upon the submission of </w:t>
      </w:r>
      <w:r w:rsidR="00A11C7E">
        <w:t>its</w:t>
      </w:r>
      <w:r>
        <w:t xml:space="preserve"> report to Congress. Ninety days</w:t>
      </w:r>
      <w:r w:rsidR="00A11C7E">
        <w:t>, however,</w:t>
      </w:r>
      <w:r>
        <w:t xml:space="preserve"> may be useful to allow the </w:t>
      </w:r>
      <w:r w:rsidR="00A11C7E">
        <w:t xml:space="preserve">Commission’s </w:t>
      </w:r>
      <w:r>
        <w:t xml:space="preserve">report to be digested, and allow Congress to ask questions or stage hearings.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2A35284F" w15:done="0"/>
  <w15:commentEx w15:paraId="7402AAD2" w15:done="0"/>
  <w15:commentEx w15:paraId="6B80B641" w15:done="0"/>
  <w15:commentEx w15:paraId="3AE2D3EB" w15:done="0"/>
  <w15:commentEx w15:paraId="64428EB9" w15:done="0"/>
  <w15:commentEx w15:paraId="3040948C" w15:done="0"/>
  <w15:commentEx w15:paraId="5A9CEE7C" w15:done="0"/>
  <w15:commentEx w15:paraId="2705D258" w15:done="0"/>
  <w15:commentEx w15:paraId="0DA72441" w15:done="0"/>
  <w15:commentEx w15:paraId="128EF64A" w15:done="0"/>
  <w15:commentEx w15:paraId="262E996C" w15:done="0"/>
  <w15:commentEx w15:paraId="5706BE20" w15:done="0"/>
  <w15:commentEx w15:paraId="7D0182C4" w15:done="0"/>
  <w15:commentEx w15:paraId="45E73073" w15:done="0"/>
  <w15:commentEx w15:paraId="04B3F043" w15:done="0"/>
  <w15:commentEx w15:paraId="1E0ECCE7" w15:done="0"/>
  <w15:commentEx w15:paraId="3EB549AB" w15:done="0"/>
  <w15:commentEx w15:paraId="057BD2E7" w15:done="0"/>
  <w15:commentEx w15:paraId="6B2C4292" w15:done="0"/>
  <w15:commentEx w15:paraId="4919A95F" w15:done="0"/>
  <w15:commentEx w15:paraId="5CE36733"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2A35284F" w16cid:durableId="284C22D5"/>
  <w16cid:commentId w16cid:paraId="7402AAD2" w16cid:durableId="284C2162"/>
  <w16cid:commentId w16cid:paraId="6B80B641" w16cid:durableId="284C38C8"/>
  <w16cid:commentId w16cid:paraId="3AE2D3EB" w16cid:durableId="284C75A8"/>
  <w16cid:commentId w16cid:paraId="64428EB9" w16cid:durableId="284C75D4"/>
  <w16cid:commentId w16cid:paraId="3040948C" w16cid:durableId="284C7870"/>
  <w16cid:commentId w16cid:paraId="5A9CEE7C" w16cid:durableId="284C91E3"/>
  <w16cid:commentId w16cid:paraId="2705D258" w16cid:durableId="284C7A5A"/>
  <w16cid:commentId w16cid:paraId="0DA72441" w16cid:durableId="284C7EA9"/>
  <w16cid:commentId w16cid:paraId="128EF64A" w16cid:durableId="284C8119"/>
  <w16cid:commentId w16cid:paraId="262E996C" w16cid:durableId="284C8B76"/>
  <w16cid:commentId w16cid:paraId="5706BE20" w16cid:durableId="284C9E13"/>
  <w16cid:commentId w16cid:paraId="7D0182C4" w16cid:durableId="28513FB6"/>
  <w16cid:commentId w16cid:paraId="45E73073" w16cid:durableId="284CA6DE"/>
  <w16cid:commentId w16cid:paraId="04B3F043" w16cid:durableId="28514062"/>
  <w16cid:commentId w16cid:paraId="1E0ECCE7" w16cid:durableId="284CAEDE"/>
  <w16cid:commentId w16cid:paraId="3EB549AB" w16cid:durableId="284CB04A"/>
  <w16cid:commentId w16cid:paraId="057BD2E7" w16cid:durableId="284CB308"/>
  <w16cid:commentId w16cid:paraId="6B2C4292" w16cid:durableId="284CAFE1"/>
  <w16cid:commentId w16cid:paraId="4919A95F" w16cid:durableId="284CB344"/>
  <w16cid:commentId w16cid:paraId="5CE36733" w16cid:durableId="284CB52A"/>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CECD62" w14:textId="77777777" w:rsidR="00854AE2" w:rsidRDefault="00854AE2">
      <w:r>
        <w:separator/>
      </w:r>
    </w:p>
  </w:endnote>
  <w:endnote w:type="continuationSeparator" w:id="0">
    <w:p w14:paraId="1D98DC69" w14:textId="77777777" w:rsidR="00854AE2" w:rsidRDefault="00854A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Open Sans">
    <w:charset w:val="00"/>
    <w:family w:val="swiss"/>
    <w:pitch w:val="variable"/>
    <w:sig w:usb0="E00002EF" w:usb1="4000205B" w:usb2="00000028" w:usb3="00000000" w:csb0="0000019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6394D2" w14:textId="271AD232" w:rsidR="00682CD2" w:rsidRPr="00682CD2" w:rsidRDefault="00D54589" w:rsidP="00440045">
    <w:pPr>
      <w:pStyle w:val="Footer"/>
    </w:pPr>
    <w:r>
      <w:tab/>
      <w:t xml:space="preserve">- </w:t>
    </w:r>
    <w:r>
      <w:fldChar w:fldCharType="begin"/>
    </w:r>
    <w:r>
      <w:instrText xml:space="preserve"> PAGE   \* MERGEFORMAT </w:instrText>
    </w:r>
    <w:r>
      <w:fldChar w:fldCharType="separate"/>
    </w:r>
    <w:r w:rsidR="004E4577">
      <w:rPr>
        <w:noProof/>
      </w:rPr>
      <w:t>2</w:t>
    </w:r>
    <w:r>
      <w:rPr>
        <w:noProof/>
      </w:rPr>
      <w:fldChar w:fldCharType="end"/>
    </w:r>
    <w:r>
      <w:rPr>
        <w:noProof/>
      </w:rPr>
      <w:t xml:space="preserve"> -</w:t>
    </w:r>
  </w:p>
  <w:p w14:paraId="4150DEAE" w14:textId="77777777" w:rsidR="009454D3" w:rsidRPr="00486502" w:rsidRDefault="009454D3" w:rsidP="00486502">
    <w:pPr>
      <w:pStyle w:val="FooterSpacerPara"/>
      <w:rPr>
        <w:rStyle w:val="DocID"/>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0" w:type="auto"/>
      <w:tblInd w:w="-6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45"/>
    </w:tblGrid>
    <w:tr w:rsidR="006D1CB6" w14:paraId="4A88B434" w14:textId="77777777" w:rsidTr="007D03F6">
      <w:trPr>
        <w:trHeight w:val="720"/>
      </w:trPr>
      <w:tc>
        <w:tcPr>
          <w:tcW w:w="9245" w:type="dxa"/>
          <w:shd w:val="clear" w:color="auto" w:fill="auto"/>
          <w:vAlign w:val="bottom"/>
        </w:tcPr>
        <w:p w14:paraId="6E3D8E4B" w14:textId="77777777" w:rsidR="00A2425B" w:rsidRPr="00835CA1" w:rsidRDefault="00A2425B" w:rsidP="003C7615">
          <w:pPr>
            <w:pStyle w:val="LHOfficeAddress"/>
          </w:pPr>
        </w:p>
      </w:tc>
    </w:tr>
  </w:tbl>
  <w:p w14:paraId="79760A86" w14:textId="77777777" w:rsidR="000D0456" w:rsidRPr="004D4039" w:rsidRDefault="000D0456" w:rsidP="000D0456">
    <w:pPr>
      <w:pStyle w:val="FooterSpacerPara"/>
      <w:rPr>
        <w:rStyle w:val="DocID"/>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E6F26E" w14:textId="77777777" w:rsidR="00854AE2" w:rsidRDefault="00854AE2" w:rsidP="009454D3">
      <w:r>
        <w:separator/>
      </w:r>
    </w:p>
  </w:footnote>
  <w:footnote w:type="continuationSeparator" w:id="0">
    <w:p w14:paraId="420EE21D" w14:textId="77777777" w:rsidR="00854AE2" w:rsidRDefault="00854AE2" w:rsidP="009454D3">
      <w:r>
        <w:continuationSeparator/>
      </w:r>
    </w:p>
  </w:footnote>
  <w:footnote w:id="1">
    <w:p w14:paraId="28647014" w14:textId="77777777" w:rsidR="00320077" w:rsidRDefault="00320077" w:rsidP="001327D6">
      <w:pPr>
        <w:pStyle w:val="CommentText"/>
        <w:spacing w:after="0"/>
      </w:pPr>
      <w:r>
        <w:rPr>
          <w:rStyle w:val="FootnoteReference"/>
        </w:rPr>
        <w:footnoteRef/>
      </w:r>
      <w:r>
        <w:t xml:space="preserve"> </w:t>
      </w:r>
      <w:r w:rsidRPr="00DF69BB">
        <w:rPr>
          <w:rFonts w:ascii="Times New Roman" w:hAnsi="Times New Roman" w:cs="Times New Roman"/>
          <w:i/>
          <w:iCs/>
        </w:rPr>
        <w:t>See, e.g.</w:t>
      </w:r>
      <w:r w:rsidRPr="008B169E">
        <w:rPr>
          <w:rFonts w:ascii="Times New Roman" w:hAnsi="Times New Roman" w:cs="Times New Roman"/>
        </w:rPr>
        <w:t xml:space="preserve">, </w:t>
      </w:r>
      <w:r w:rsidRPr="008B169E">
        <w:rPr>
          <w:rFonts w:ascii="Times New Roman" w:hAnsi="Times New Roman" w:cs="Times New Roman"/>
          <w:shd w:val="clear" w:color="auto" w:fill="FFFFFF"/>
        </w:rPr>
        <w:t>Through the Local Government Lens: Developing the Energy Efficiency Workforce, ACEEE (2018), providing case studies on how</w:t>
      </w:r>
      <w:r w:rsidRPr="008B169E">
        <w:rPr>
          <w:rFonts w:ascii="Times New Roman" w:hAnsi="Times New Roman" w:cs="Times New Roman"/>
          <w:shd w:val="clear" w:color="auto" w:fill="FEFEFE"/>
        </w:rPr>
        <w:t xml:space="preserve"> “local governments can set workforce development goals, coordinate training programs, and provide equal access to opportunities to workers and businesses,” </w:t>
      </w:r>
      <w:r w:rsidRPr="00DF69BB">
        <w:rPr>
          <w:rFonts w:ascii="Times New Roman" w:hAnsi="Times New Roman" w:cs="Times New Roman"/>
          <w:i/>
          <w:iCs/>
          <w:shd w:val="clear" w:color="auto" w:fill="FEFEFE"/>
        </w:rPr>
        <w:t>available at</w:t>
      </w:r>
      <w:r w:rsidRPr="008B169E">
        <w:rPr>
          <w:rFonts w:ascii="Times New Roman" w:hAnsi="Times New Roman" w:cs="Times New Roman"/>
          <w:shd w:val="clear" w:color="auto" w:fill="FEFEFE"/>
        </w:rPr>
        <w:t xml:space="preserve"> </w:t>
      </w:r>
      <w:hyperlink r:id="rId1" w:history="1">
        <w:r w:rsidRPr="00493C31">
          <w:rPr>
            <w:rStyle w:val="Hyperlink"/>
            <w:rFonts w:ascii="Times New Roman" w:hAnsi="Times New Roman" w:cs="Times New Roman"/>
            <w:shd w:val="clear" w:color="auto" w:fill="FEFEFE"/>
          </w:rPr>
          <w:t>https://www.aceee.org/research-report/u1805</w:t>
        </w:r>
      </w:hyperlink>
    </w:p>
    <w:p w14:paraId="2B9454D2" w14:textId="302C782C" w:rsidR="00320077" w:rsidRPr="00320077" w:rsidRDefault="00320077">
      <w:pPr>
        <w:pStyle w:val="FootnoteText"/>
      </w:pPr>
    </w:p>
  </w:footnote>
  <w:footnote w:id="2">
    <w:p w14:paraId="4EDB132E" w14:textId="14A50C40" w:rsidR="00493C31" w:rsidRPr="00493C31" w:rsidRDefault="00493C31" w:rsidP="00271555">
      <w:pPr>
        <w:pStyle w:val="FootnoteText"/>
        <w:spacing w:after="0"/>
      </w:pPr>
      <w:r w:rsidRPr="008B169E">
        <w:rPr>
          <w:rStyle w:val="FootnoteReference"/>
          <w:rFonts w:ascii="Times New Roman" w:hAnsi="Times New Roman" w:cs="Times New Roman"/>
        </w:rPr>
        <w:footnoteRef/>
      </w:r>
      <w:r w:rsidRPr="008B169E">
        <w:rPr>
          <w:rFonts w:ascii="Times New Roman" w:hAnsi="Times New Roman" w:cs="Times New Roman"/>
        </w:rPr>
        <w:t xml:space="preserve"> </w:t>
      </w:r>
      <w:r w:rsidR="00C35D33">
        <w:rPr>
          <w:rFonts w:ascii="Times New Roman" w:hAnsi="Times New Roman" w:cs="Times New Roman"/>
        </w:rPr>
        <w:t xml:space="preserve">This </w:t>
      </w:r>
      <w:r w:rsidR="0027513D">
        <w:rPr>
          <w:rFonts w:ascii="Times New Roman" w:hAnsi="Times New Roman" w:cs="Times New Roman"/>
        </w:rPr>
        <w:t xml:space="preserve">focus </w:t>
      </w:r>
      <w:r w:rsidR="00C35D33">
        <w:rPr>
          <w:rFonts w:ascii="Times New Roman" w:hAnsi="Times New Roman" w:cs="Times New Roman"/>
        </w:rPr>
        <w:t xml:space="preserve">is consistent with current federal policy and the Biden Administration’s Justice40 initiative. </w:t>
      </w:r>
      <w:r w:rsidR="00016804" w:rsidRPr="008B169E">
        <w:rPr>
          <w:rFonts w:ascii="Times New Roman" w:hAnsi="Times New Roman" w:cs="Times New Roman"/>
        </w:rPr>
        <w:t>A 2022 DOE RFI on federal funding for workforce development under the B</w:t>
      </w:r>
      <w:r w:rsidR="00C35D33">
        <w:rPr>
          <w:rFonts w:ascii="Times New Roman" w:hAnsi="Times New Roman" w:cs="Times New Roman"/>
        </w:rPr>
        <w:t>ipartisan Infrastructure Law</w:t>
      </w:r>
      <w:r w:rsidR="00016804" w:rsidRPr="008B169E">
        <w:rPr>
          <w:rFonts w:ascii="Times New Roman" w:hAnsi="Times New Roman" w:cs="Times New Roman"/>
        </w:rPr>
        <w:t xml:space="preserve"> </w:t>
      </w:r>
      <w:r w:rsidR="00C35D33">
        <w:rPr>
          <w:rFonts w:ascii="Times New Roman" w:hAnsi="Times New Roman" w:cs="Times New Roman"/>
        </w:rPr>
        <w:t xml:space="preserve">(BIL) </w:t>
      </w:r>
      <w:r w:rsidR="00016804" w:rsidRPr="008B169E">
        <w:rPr>
          <w:rFonts w:ascii="Times New Roman" w:hAnsi="Times New Roman" w:cs="Times New Roman"/>
        </w:rPr>
        <w:t xml:space="preserve">and </w:t>
      </w:r>
      <w:r w:rsidR="00C35D33">
        <w:rPr>
          <w:rFonts w:ascii="Times New Roman" w:hAnsi="Times New Roman" w:cs="Times New Roman"/>
        </w:rPr>
        <w:t xml:space="preserve">the </w:t>
      </w:r>
      <w:r w:rsidR="00016804" w:rsidRPr="008B169E">
        <w:rPr>
          <w:rFonts w:ascii="Times New Roman" w:hAnsi="Times New Roman" w:cs="Times New Roman"/>
        </w:rPr>
        <w:t>I</w:t>
      </w:r>
      <w:r w:rsidR="00C35D33">
        <w:rPr>
          <w:rFonts w:ascii="Times New Roman" w:hAnsi="Times New Roman" w:cs="Times New Roman"/>
        </w:rPr>
        <w:t xml:space="preserve">nflation </w:t>
      </w:r>
      <w:r w:rsidR="00016804" w:rsidRPr="008B169E">
        <w:rPr>
          <w:rFonts w:ascii="Times New Roman" w:hAnsi="Times New Roman" w:cs="Times New Roman"/>
        </w:rPr>
        <w:t>R</w:t>
      </w:r>
      <w:r w:rsidR="00C35D33">
        <w:rPr>
          <w:rFonts w:ascii="Times New Roman" w:hAnsi="Times New Roman" w:cs="Times New Roman"/>
        </w:rPr>
        <w:t xml:space="preserve">eduction </w:t>
      </w:r>
      <w:r w:rsidR="00016804" w:rsidRPr="008B169E">
        <w:rPr>
          <w:rFonts w:ascii="Times New Roman" w:hAnsi="Times New Roman" w:cs="Times New Roman"/>
        </w:rPr>
        <w:t>A</w:t>
      </w:r>
      <w:r w:rsidR="00C35D33">
        <w:rPr>
          <w:rFonts w:ascii="Times New Roman" w:hAnsi="Times New Roman" w:cs="Times New Roman"/>
        </w:rPr>
        <w:t>ct (IRA)</w:t>
      </w:r>
      <w:r w:rsidR="00016804" w:rsidRPr="008B169E">
        <w:rPr>
          <w:rFonts w:ascii="Times New Roman" w:hAnsi="Times New Roman" w:cs="Times New Roman"/>
        </w:rPr>
        <w:t xml:space="preserve"> notes that </w:t>
      </w:r>
      <w:r w:rsidR="008B169E" w:rsidRPr="008B169E">
        <w:rPr>
          <w:rFonts w:ascii="Times New Roman" w:hAnsi="Times New Roman" w:cs="Times New Roman"/>
        </w:rPr>
        <w:t>“</w:t>
      </w:r>
      <w:r w:rsidR="00016804" w:rsidRPr="008B169E">
        <w:rPr>
          <w:rFonts w:ascii="Times New Roman" w:hAnsi="Times New Roman" w:cs="Times New Roman"/>
        </w:rPr>
        <w:t>BIL and IRA implementation processes should advance equity for all, including people of color and others who have been historically underserved, marginalized, and adversely affected by persistent poverty and inequality.</w:t>
      </w:r>
      <w:r w:rsidR="008B169E" w:rsidRPr="008B169E">
        <w:rPr>
          <w:rFonts w:ascii="Times New Roman" w:hAnsi="Times New Roman" w:cs="Times New Roman"/>
        </w:rPr>
        <w:t xml:space="preserve">” DOE FOAA 0002885, Preparing Workers and Businesses to Deliver Energy Efficiency and Building Electrification Measures, </w:t>
      </w:r>
      <w:r w:rsidR="0017557E">
        <w:rPr>
          <w:rFonts w:ascii="Times New Roman" w:hAnsi="Times New Roman" w:cs="Times New Roman"/>
        </w:rPr>
        <w:t xml:space="preserve">at 2, </w:t>
      </w:r>
      <w:r w:rsidR="008B169E" w:rsidRPr="00271555">
        <w:rPr>
          <w:rFonts w:ascii="Times New Roman" w:hAnsi="Times New Roman" w:cs="Times New Roman"/>
          <w:i/>
          <w:iCs/>
        </w:rPr>
        <w:t>available at</w:t>
      </w:r>
      <w:r w:rsidR="008B169E" w:rsidRPr="008B169E">
        <w:rPr>
          <w:rFonts w:ascii="Times New Roman" w:hAnsi="Times New Roman" w:cs="Times New Roman"/>
        </w:rPr>
        <w:t xml:space="preserve"> </w:t>
      </w:r>
      <w:hyperlink r:id="rId2" w:history="1">
        <w:r w:rsidR="008B169E" w:rsidRPr="008B169E">
          <w:rPr>
            <w:rStyle w:val="Hyperlink"/>
            <w:rFonts w:ascii="Times New Roman" w:hAnsi="Times New Roman" w:cs="Times New Roman"/>
          </w:rPr>
          <w:t>https://eere-exchange.energy.gov/FileContent.aspx?FileID=daa7fb62-d30e-4581-bbdc-35cbf4ac0a30</w:t>
        </w:r>
      </w:hyperlink>
      <w:r w:rsidR="008B169E" w:rsidRPr="008B169E">
        <w:rPr>
          <w:rFonts w:ascii="Times New Roman" w:hAnsi="Times New Roman" w:cs="Times New Roman"/>
        </w:rPr>
        <w:t xml:space="preserve">. </w:t>
      </w:r>
      <w:r w:rsidRPr="008B169E">
        <w:rPr>
          <w:rFonts w:ascii="Times New Roman" w:hAnsi="Times New Roman" w:cs="Times New Roman"/>
          <w:i/>
          <w:iCs/>
        </w:rPr>
        <w:t>See</w:t>
      </w:r>
      <w:r w:rsidR="00016804" w:rsidRPr="008B169E">
        <w:rPr>
          <w:rFonts w:ascii="Times New Roman" w:hAnsi="Times New Roman" w:cs="Times New Roman"/>
          <w:i/>
          <w:iCs/>
        </w:rPr>
        <w:t xml:space="preserve"> also</w:t>
      </w:r>
      <w:r w:rsidRPr="00493C31">
        <w:rPr>
          <w:rFonts w:ascii="Times New Roman" w:hAnsi="Times New Roman" w:cs="Times New Roman"/>
        </w:rPr>
        <w:t xml:space="preserve">, </w:t>
      </w:r>
      <w:r w:rsidRPr="00493C31">
        <w:rPr>
          <w:rFonts w:ascii="Times New Roman" w:hAnsi="Times New Roman" w:cs="Times New Roman"/>
          <w:color w:val="222222"/>
          <w:shd w:val="clear" w:color="auto" w:fill="FFFFFF"/>
        </w:rPr>
        <w:t xml:space="preserve">Expanding Opportunity through Energy Efficiency Jobs: Strategies to Ensure a More Resilient, Diverse Workforce, ACEEE (2020), </w:t>
      </w:r>
      <w:r w:rsidRPr="00493C31">
        <w:rPr>
          <w:rFonts w:ascii="Times New Roman" w:hAnsi="Times New Roman" w:cs="Times New Roman"/>
        </w:rPr>
        <w:t>studying “</w:t>
      </w:r>
      <w:r w:rsidRPr="00493C31">
        <w:rPr>
          <w:rFonts w:ascii="Times New Roman" w:hAnsi="Times New Roman" w:cs="Times New Roman"/>
          <w:color w:val="0A0A0A"/>
          <w:shd w:val="clear" w:color="auto" w:fill="FEFEFE"/>
        </w:rPr>
        <w:t xml:space="preserve">how utilities and efficiency program administrators are crafting workforce development programs that engage traditionally underrepresented workers and students,” </w:t>
      </w:r>
      <w:r w:rsidRPr="00271555">
        <w:rPr>
          <w:rFonts w:ascii="Times New Roman" w:hAnsi="Times New Roman" w:cs="Times New Roman"/>
          <w:i/>
          <w:iCs/>
          <w:color w:val="0A0A0A"/>
          <w:shd w:val="clear" w:color="auto" w:fill="FEFEFE"/>
        </w:rPr>
        <w:t>available at</w:t>
      </w:r>
      <w:r w:rsidRPr="00493C31">
        <w:rPr>
          <w:rFonts w:ascii="Times New Roman" w:hAnsi="Times New Roman" w:cs="Times New Roman"/>
          <w:color w:val="0A0A0A"/>
          <w:shd w:val="clear" w:color="auto" w:fill="FEFEFE"/>
        </w:rPr>
        <w:t xml:space="preserve"> </w:t>
      </w:r>
      <w:hyperlink r:id="rId3" w:history="1">
        <w:r w:rsidRPr="00493C31">
          <w:rPr>
            <w:rStyle w:val="Hyperlink"/>
            <w:rFonts w:ascii="Times New Roman" w:hAnsi="Times New Roman" w:cs="Times New Roman"/>
            <w:shd w:val="clear" w:color="auto" w:fill="FEFEFE"/>
          </w:rPr>
          <w:t>https://www.aceee.org/research-report/u2010</w:t>
        </w:r>
      </w:hyperlink>
      <w:r w:rsidRPr="00493C31">
        <w:rPr>
          <w:rFonts w:ascii="Times New Roman" w:hAnsi="Times New Roman" w:cs="Times New Roman"/>
          <w:color w:val="0A0A0A"/>
          <w:shd w:val="clear" w:color="auto" w:fill="FEFEFE"/>
        </w:rPr>
        <w:t>.</w:t>
      </w:r>
      <w:r>
        <w:rPr>
          <w:rFonts w:ascii="Open Sans" w:hAnsi="Open Sans" w:cs="Open Sans"/>
          <w:color w:val="0A0A0A"/>
          <w:shd w:val="clear" w:color="auto" w:fill="FEFEFE"/>
        </w:rPr>
        <w:t xml:space="preserve"> </w:t>
      </w:r>
    </w:p>
  </w:footnote>
  <w:footnote w:id="3">
    <w:p w14:paraId="3281B70E" w14:textId="7B87588E" w:rsidR="00DF69BB" w:rsidRPr="00754627" w:rsidRDefault="00DF69BB" w:rsidP="00271555">
      <w:pPr>
        <w:pStyle w:val="NormalWeb"/>
        <w:shd w:val="clear" w:color="auto" w:fill="FFFFFF"/>
        <w:spacing w:before="0" w:beforeAutospacing="0" w:after="0" w:afterAutospacing="0"/>
        <w:textAlignment w:val="baseline"/>
        <w:rPr>
          <w:color w:val="262222"/>
          <w:sz w:val="20"/>
          <w:szCs w:val="20"/>
        </w:rPr>
      </w:pPr>
      <w:r>
        <w:rPr>
          <w:rStyle w:val="FootnoteReference"/>
        </w:rPr>
        <w:footnoteRef/>
      </w:r>
      <w:r>
        <w:t xml:space="preserve"> </w:t>
      </w:r>
      <w:r w:rsidR="00271555" w:rsidRPr="00271555">
        <w:rPr>
          <w:i/>
          <w:iCs/>
          <w:sz w:val="20"/>
          <w:szCs w:val="20"/>
        </w:rPr>
        <w:t>See generally</w:t>
      </w:r>
      <w:r w:rsidR="00271555">
        <w:rPr>
          <w:i/>
          <w:iCs/>
          <w:sz w:val="20"/>
          <w:szCs w:val="20"/>
        </w:rPr>
        <w:t>,</w:t>
      </w:r>
      <w:r w:rsidR="00271555" w:rsidRPr="00271555">
        <w:rPr>
          <w:sz w:val="20"/>
          <w:szCs w:val="20"/>
        </w:rPr>
        <w:t xml:space="preserve"> LPDD.org, Social Policies to Facilitate a Just Carbon Transition, at </w:t>
      </w:r>
      <w:hyperlink r:id="rId4" w:history="1">
        <w:r w:rsidR="00271555" w:rsidRPr="00271555">
          <w:rPr>
            <w:rStyle w:val="Hyperlink"/>
            <w:sz w:val="20"/>
            <w:szCs w:val="20"/>
          </w:rPr>
          <w:t>https://lpdd.org/pathway/social-policies-to-facilitate-a-just-carbon-transition/</w:t>
        </w:r>
      </w:hyperlink>
      <w:r w:rsidR="00271555" w:rsidRPr="00271555">
        <w:rPr>
          <w:sz w:val="20"/>
          <w:szCs w:val="20"/>
        </w:rPr>
        <w:t xml:space="preserve">. </w:t>
      </w:r>
      <w:r w:rsidRPr="00271555">
        <w:rPr>
          <w:i/>
          <w:iCs/>
          <w:sz w:val="20"/>
          <w:szCs w:val="20"/>
        </w:rPr>
        <w:t>See</w:t>
      </w:r>
      <w:r w:rsidR="00271555" w:rsidRPr="00271555">
        <w:rPr>
          <w:i/>
          <w:iCs/>
          <w:sz w:val="20"/>
          <w:szCs w:val="20"/>
        </w:rPr>
        <w:t xml:space="preserve"> also</w:t>
      </w:r>
      <w:r w:rsidRPr="00271555">
        <w:rPr>
          <w:i/>
          <w:iCs/>
          <w:sz w:val="20"/>
          <w:szCs w:val="20"/>
        </w:rPr>
        <w:t>, e.g.</w:t>
      </w:r>
      <w:r w:rsidRPr="00271555">
        <w:rPr>
          <w:sz w:val="20"/>
          <w:szCs w:val="20"/>
        </w:rPr>
        <w:t xml:space="preserve">, Illinois’ SB 2048 (2021), </w:t>
      </w:r>
      <w:r w:rsidRPr="00271555">
        <w:rPr>
          <w:i/>
          <w:iCs/>
          <w:sz w:val="20"/>
          <w:szCs w:val="20"/>
        </w:rPr>
        <w:t>available at</w:t>
      </w:r>
      <w:r w:rsidRPr="00271555">
        <w:rPr>
          <w:sz w:val="20"/>
          <w:szCs w:val="20"/>
        </w:rPr>
        <w:t xml:space="preserve"> </w:t>
      </w:r>
      <w:hyperlink r:id="rId5" w:history="1">
        <w:r w:rsidRPr="00DF69BB">
          <w:rPr>
            <w:rStyle w:val="Hyperlink"/>
            <w:sz w:val="20"/>
            <w:szCs w:val="20"/>
          </w:rPr>
          <w:t>https://www.ilga.gov/legislation/BillStatus.asp?DocNum=2408&amp;GAID=16&amp;DocTypeID=SB&amp;SessionID=110&amp;GA=102</w:t>
        </w:r>
      </w:hyperlink>
      <w:r w:rsidRPr="00DF69BB">
        <w:rPr>
          <w:sz w:val="20"/>
          <w:szCs w:val="20"/>
        </w:rPr>
        <w:t>. The Illinois bill creates the Energy Transition Assistance Fund and allocates funds to support state workforce development and transition. The law includes a section referred to as the </w:t>
      </w:r>
      <w:hyperlink r:id="rId6" w:tgtFrame="_blank" w:history="1">
        <w:r w:rsidRPr="00DF69BB">
          <w:rPr>
            <w:sz w:val="20"/>
            <w:szCs w:val="20"/>
          </w:rPr>
          <w:t>Displaced Energy Workers Bill of Rights</w:t>
        </w:r>
      </w:hyperlink>
      <w:r w:rsidRPr="00DF69BB">
        <w:rPr>
          <w:sz w:val="20"/>
          <w:szCs w:val="20"/>
        </w:rPr>
        <w:t>. It includes benefits for displaced workers, such as advanced notice of plant or mine closures, education for displaced workers on available assistance programs and resources, consultation with workers on various employment and educational opportunities for them, training and career counseling services and financial and retirement planning services.</w:t>
      </w:r>
      <w:r w:rsidR="00271555">
        <w:rPr>
          <w:sz w:val="20"/>
          <w:szCs w:val="20"/>
        </w:rPr>
        <w:t xml:space="preserve"> </w:t>
      </w:r>
      <w:r w:rsidR="00271555" w:rsidRPr="00E4281A">
        <w:rPr>
          <w:i/>
          <w:sz w:val="20"/>
          <w:szCs w:val="20"/>
        </w:rPr>
        <w:t>See also</w:t>
      </w:r>
      <w:r w:rsidR="00271555">
        <w:rPr>
          <w:sz w:val="20"/>
          <w:szCs w:val="20"/>
        </w:rPr>
        <w:t xml:space="preserve"> Colorado’s HB 1290 (2021), </w:t>
      </w:r>
      <w:r w:rsidR="00271555" w:rsidRPr="00271555">
        <w:rPr>
          <w:i/>
          <w:iCs/>
          <w:sz w:val="20"/>
          <w:szCs w:val="20"/>
        </w:rPr>
        <w:t>available at</w:t>
      </w:r>
      <w:r w:rsidR="00271555">
        <w:rPr>
          <w:sz w:val="20"/>
          <w:szCs w:val="20"/>
        </w:rPr>
        <w:t xml:space="preserve"> </w:t>
      </w:r>
      <w:hyperlink r:id="rId7" w:history="1">
        <w:r w:rsidR="00271555" w:rsidRPr="0047265E">
          <w:rPr>
            <w:rStyle w:val="Hyperlink"/>
            <w:sz w:val="20"/>
            <w:szCs w:val="20"/>
          </w:rPr>
          <w:t>https://leg.colorado.gov/bills/hb21-1290</w:t>
        </w:r>
      </w:hyperlink>
      <w:r w:rsidR="00271555">
        <w:rPr>
          <w:sz w:val="20"/>
          <w:szCs w:val="20"/>
        </w:rPr>
        <w:t xml:space="preserve">, </w:t>
      </w:r>
      <w:r w:rsidR="00271555" w:rsidRPr="00271555">
        <w:rPr>
          <w:sz w:val="20"/>
          <w:szCs w:val="20"/>
        </w:rPr>
        <w:t xml:space="preserve">which provided $8 million to fund grants supported </w:t>
      </w:r>
      <w:r w:rsidR="00271555" w:rsidRPr="00754627">
        <w:rPr>
          <w:sz w:val="20"/>
          <w:szCs w:val="20"/>
        </w:rPr>
        <w:t>by the Just Transition Cash Fund and an additional $7 million to new coal transition worker assistance programs.</w:t>
      </w:r>
      <w:r w:rsidR="00271555" w:rsidRPr="00754627">
        <w:rPr>
          <w:color w:val="262222"/>
          <w:shd w:val="clear" w:color="auto" w:fill="FFFFFF"/>
        </w:rPr>
        <w:t> </w:t>
      </w:r>
    </w:p>
  </w:footnote>
  <w:footnote w:id="4">
    <w:p w14:paraId="304E3F46" w14:textId="77777777" w:rsidR="00235888" w:rsidRPr="001F3552" w:rsidRDefault="00235888" w:rsidP="00235888">
      <w:pPr>
        <w:pStyle w:val="FootnoteText"/>
        <w:spacing w:after="0"/>
        <w:rPr>
          <w:lang w:val="en-CA"/>
        </w:rPr>
      </w:pPr>
      <w:r w:rsidRPr="00754627">
        <w:rPr>
          <w:rStyle w:val="FootnoteReference"/>
          <w:rFonts w:ascii="Times New Roman" w:hAnsi="Times New Roman" w:cs="Times New Roman"/>
        </w:rPr>
        <w:footnoteRef/>
      </w:r>
      <w:r w:rsidRPr="00754627">
        <w:rPr>
          <w:rFonts w:ascii="Times New Roman" w:hAnsi="Times New Roman" w:cs="Times New Roman"/>
        </w:rPr>
        <w:t xml:space="preserve"> 2021 Clean Energy Labor Supply, American Clean Power and BW Research Partnership, at 3, </w:t>
      </w:r>
      <w:r w:rsidRPr="00754627">
        <w:rPr>
          <w:rFonts w:ascii="Times New Roman" w:hAnsi="Times New Roman" w:cs="Times New Roman"/>
          <w:i/>
          <w:iCs/>
        </w:rPr>
        <w:t>available at</w:t>
      </w:r>
      <w:r w:rsidRPr="00754627">
        <w:rPr>
          <w:rFonts w:ascii="Times New Roman" w:hAnsi="Times New Roman" w:cs="Times New Roman"/>
        </w:rPr>
        <w:t xml:space="preserve"> </w:t>
      </w:r>
      <w:hyperlink r:id="rId8" w:history="1">
        <w:r w:rsidRPr="00754627">
          <w:rPr>
            <w:rStyle w:val="Hyperlink"/>
            <w:rFonts w:ascii="Times New Roman" w:hAnsi="Times New Roman" w:cs="Times New Roman"/>
          </w:rPr>
          <w:t>https://cleanpower.org/wp-content/uploads/2021/06/ACP-Labor-Supply-Report.pdf</w:t>
        </w:r>
      </w:hyperlink>
      <w:r w:rsidRPr="00754627">
        <w:rPr>
          <w:rFonts w:ascii="Times New Roman" w:hAnsi="Times New Roman" w:cs="Times New Roman"/>
        </w:rPr>
        <w:t>.</w:t>
      </w:r>
      <w:r>
        <w:t xml:space="preserve">  </w:t>
      </w:r>
    </w:p>
  </w:footnote>
  <w:footnote w:id="5">
    <w:p w14:paraId="76442591" w14:textId="77777777" w:rsidR="00235888" w:rsidRPr="00754627" w:rsidRDefault="00235888" w:rsidP="00235888">
      <w:pPr>
        <w:pStyle w:val="FootnoteText"/>
        <w:spacing w:after="0"/>
        <w:rPr>
          <w:rFonts w:ascii="Times New Roman" w:hAnsi="Times New Roman" w:cs="Times New Roman"/>
        </w:rPr>
      </w:pPr>
      <w:r w:rsidRPr="00754627">
        <w:rPr>
          <w:rStyle w:val="FootnoteReference"/>
          <w:rFonts w:ascii="Times New Roman" w:hAnsi="Times New Roman" w:cs="Times New Roman"/>
        </w:rPr>
        <w:footnoteRef/>
      </w:r>
      <w:r w:rsidRPr="00754627">
        <w:rPr>
          <w:rFonts w:ascii="Times New Roman" w:hAnsi="Times New Roman" w:cs="Times New Roman"/>
        </w:rPr>
        <w:t xml:space="preserve"> </w:t>
      </w:r>
      <w:r w:rsidRPr="004A1727">
        <w:rPr>
          <w:rFonts w:ascii="Times New Roman" w:hAnsi="Times New Roman" w:cs="Times New Roman"/>
          <w:i/>
          <w:iCs/>
        </w:rPr>
        <w:t>Available at</w:t>
      </w:r>
      <w:r w:rsidRPr="00754627">
        <w:rPr>
          <w:rFonts w:ascii="Times New Roman" w:hAnsi="Times New Roman" w:cs="Times New Roman"/>
        </w:rPr>
        <w:t xml:space="preserve"> </w:t>
      </w:r>
      <w:hyperlink r:id="rId9" w:history="1">
        <w:r w:rsidRPr="00754627">
          <w:rPr>
            <w:rStyle w:val="Hyperlink"/>
            <w:rFonts w:ascii="Times New Roman" w:hAnsi="Times New Roman" w:cs="Times New Roman"/>
          </w:rPr>
          <w:t>https://www.nrel.gov/docs/fy22osti/81486.pdf</w:t>
        </w:r>
      </w:hyperlink>
      <w:r w:rsidRPr="00754627">
        <w:rPr>
          <w:rFonts w:ascii="Times New Roman" w:hAnsi="Times New Roman" w:cs="Times New Roman"/>
        </w:rPr>
        <w:t xml:space="preserve">. </w:t>
      </w:r>
    </w:p>
  </w:footnote>
  <w:footnote w:id="6">
    <w:p w14:paraId="47890793" w14:textId="4F083A2B" w:rsidR="00466641" w:rsidRPr="00466641" w:rsidRDefault="00466641" w:rsidP="00AD5329">
      <w:pPr>
        <w:pStyle w:val="FootnoteText"/>
        <w:spacing w:after="0"/>
      </w:pPr>
      <w:r>
        <w:rPr>
          <w:rStyle w:val="FootnoteReference"/>
        </w:rPr>
        <w:footnoteRef/>
      </w:r>
      <w:r>
        <w:t xml:space="preserve"> </w:t>
      </w:r>
      <w:r w:rsidRPr="00466641">
        <w:rPr>
          <w:rFonts w:ascii="Times New Roman" w:hAnsi="Times New Roman" w:cs="Times New Roman"/>
          <w:i/>
          <w:iCs/>
          <w:szCs w:val="20"/>
        </w:rPr>
        <w:t>See</w:t>
      </w:r>
      <w:r w:rsidRPr="00466641">
        <w:rPr>
          <w:rFonts w:ascii="Times New Roman" w:hAnsi="Times New Roman" w:cs="Times New Roman"/>
          <w:szCs w:val="20"/>
        </w:rPr>
        <w:t xml:space="preserve"> Bureau of Labor Statistics, “Green Growth” webpage, available at </w:t>
      </w:r>
      <w:hyperlink r:id="rId10" w:history="1">
        <w:r w:rsidRPr="00466641">
          <w:rPr>
            <w:rStyle w:val="Hyperlink"/>
            <w:rFonts w:ascii="Times New Roman" w:hAnsi="Times New Roman" w:cs="Times New Roman"/>
            <w:szCs w:val="20"/>
          </w:rPr>
          <w:t>https://www.bls.gov/careeroutlook/2022/data-on-display/green-growth.htm</w:t>
        </w:r>
      </w:hyperlink>
      <w:r w:rsidRPr="00466641">
        <w:rPr>
          <w:rFonts w:ascii="Times New Roman" w:hAnsi="Times New Roman" w:cs="Times New Roman"/>
          <w:szCs w:val="20"/>
        </w:rPr>
        <w:t xml:space="preserve">. </w:t>
      </w:r>
      <w:r w:rsidRPr="004A1727">
        <w:rPr>
          <w:rFonts w:ascii="Times New Roman" w:hAnsi="Times New Roman" w:cs="Times New Roman"/>
          <w:i/>
          <w:iCs/>
          <w:szCs w:val="20"/>
        </w:rPr>
        <w:t>See</w:t>
      </w:r>
      <w:r w:rsidRPr="00466641">
        <w:rPr>
          <w:rFonts w:ascii="Times New Roman" w:hAnsi="Times New Roman" w:cs="Times New Roman"/>
          <w:szCs w:val="20"/>
        </w:rPr>
        <w:t xml:space="preserve"> U.S. Energy and Employment Report, US DOE, </w:t>
      </w:r>
      <w:r w:rsidRPr="004A1727">
        <w:rPr>
          <w:rFonts w:ascii="Times New Roman" w:hAnsi="Times New Roman" w:cs="Times New Roman"/>
          <w:i/>
          <w:iCs/>
          <w:szCs w:val="20"/>
        </w:rPr>
        <w:t>available at</w:t>
      </w:r>
      <w:r w:rsidRPr="00466641">
        <w:rPr>
          <w:rFonts w:ascii="Times New Roman" w:hAnsi="Times New Roman" w:cs="Times New Roman"/>
          <w:szCs w:val="20"/>
        </w:rPr>
        <w:t xml:space="preserve"> </w:t>
      </w:r>
      <w:hyperlink r:id="rId11" w:history="1">
        <w:r w:rsidRPr="00466641">
          <w:rPr>
            <w:rStyle w:val="Hyperlink"/>
            <w:rFonts w:ascii="Times New Roman" w:hAnsi="Times New Roman" w:cs="Times New Roman"/>
            <w:szCs w:val="20"/>
          </w:rPr>
          <w:t>https://www.energy.gov/articles/doe-report-finds-clean-energy-jobs-grew-every-state-2022</w:t>
        </w:r>
      </w:hyperlink>
      <w:r w:rsidRPr="00466641">
        <w:rPr>
          <w:rFonts w:ascii="Times New Roman" w:hAnsi="Times New Roman" w:cs="Times New Roman"/>
          <w:szCs w:val="20"/>
        </w:rPr>
        <w:t>.</w:t>
      </w:r>
      <w:r>
        <w:rPr>
          <w:rFonts w:ascii="Times New Roman" w:hAnsi="Times New Roman" w:cs="Times New Roman"/>
          <w:sz w:val="24"/>
          <w:szCs w:val="24"/>
        </w:rPr>
        <w:t xml:space="preserve"> </w:t>
      </w:r>
    </w:p>
  </w:footnote>
  <w:footnote w:id="7">
    <w:p w14:paraId="6FB9CE7E" w14:textId="0328F8C2" w:rsidR="004A1727" w:rsidRPr="00E72A9D" w:rsidRDefault="004A1727" w:rsidP="004A1727">
      <w:pPr>
        <w:pStyle w:val="FootnoteText"/>
        <w:spacing w:after="0"/>
        <w:rPr>
          <w:lang w:val="en-CA"/>
        </w:rPr>
      </w:pPr>
      <w:r w:rsidRPr="00754627">
        <w:rPr>
          <w:rStyle w:val="FootnoteReference"/>
          <w:rFonts w:ascii="Times New Roman" w:hAnsi="Times New Roman" w:cs="Times New Roman"/>
        </w:rPr>
        <w:footnoteRef/>
      </w:r>
      <w:r w:rsidRPr="00754627">
        <w:rPr>
          <w:rFonts w:ascii="Times New Roman" w:hAnsi="Times New Roman" w:cs="Times New Roman"/>
        </w:rPr>
        <w:t xml:space="preserve"> </w:t>
      </w:r>
      <w:r w:rsidRPr="004A1727">
        <w:rPr>
          <w:rFonts w:ascii="Times New Roman" w:hAnsi="Times New Roman" w:cs="Times New Roman"/>
          <w:i/>
          <w:iCs/>
          <w:lang w:val="en-CA"/>
        </w:rPr>
        <w:t>See</w:t>
      </w:r>
      <w:r w:rsidRPr="00754627">
        <w:rPr>
          <w:rFonts w:ascii="Times New Roman" w:hAnsi="Times New Roman" w:cs="Times New Roman"/>
          <w:lang w:val="en-CA"/>
        </w:rPr>
        <w:t xml:space="preserve"> </w:t>
      </w:r>
      <w:r>
        <w:rPr>
          <w:rFonts w:ascii="Times New Roman" w:hAnsi="Times New Roman" w:cs="Times New Roman"/>
          <w:lang w:val="en-CA"/>
        </w:rPr>
        <w:t xml:space="preserve">Advancing Equitable Workforce Development for Infrastructure Jobs, The White House (Nov. 2022), </w:t>
      </w:r>
      <w:r w:rsidRPr="004A1727">
        <w:rPr>
          <w:rFonts w:ascii="Times New Roman" w:hAnsi="Times New Roman" w:cs="Times New Roman"/>
          <w:i/>
          <w:iCs/>
          <w:lang w:val="en-CA"/>
        </w:rPr>
        <w:t>available at</w:t>
      </w:r>
      <w:r>
        <w:rPr>
          <w:rFonts w:ascii="Times New Roman" w:hAnsi="Times New Roman" w:cs="Times New Roman"/>
          <w:lang w:val="en-CA"/>
        </w:rPr>
        <w:t xml:space="preserve"> </w:t>
      </w:r>
      <w:hyperlink r:id="rId12" w:history="1">
        <w:r w:rsidRPr="0047265E">
          <w:rPr>
            <w:rStyle w:val="Hyperlink"/>
            <w:rFonts w:ascii="Times New Roman" w:hAnsi="Times New Roman" w:cs="Times New Roman"/>
            <w:lang w:val="en-CA"/>
          </w:rPr>
          <w:t>https://www.whitehouse.gov/wp-content/uploads/2022/11/Advancing-Equitable-Workforce-Development-for-Infrastructure-Jobs_110122.pdf</w:t>
        </w:r>
      </w:hyperlink>
      <w:r w:rsidRPr="00754627">
        <w:rPr>
          <w:rFonts w:ascii="Times New Roman" w:hAnsi="Times New Roman" w:cs="Times New Roman"/>
          <w:lang w:val="en-CA"/>
        </w:rPr>
        <w:t>.</w:t>
      </w:r>
      <w:r>
        <w:rPr>
          <w:lang w:val="en-CA"/>
        </w:rPr>
        <w:t xml:space="preserve"> </w:t>
      </w:r>
    </w:p>
  </w:footnote>
  <w:footnote w:id="8">
    <w:p w14:paraId="15E07603" w14:textId="07A1DFD3" w:rsidR="00AD5329" w:rsidRPr="00754627" w:rsidRDefault="00AD5329" w:rsidP="00AD5329">
      <w:pPr>
        <w:pStyle w:val="FootnoteText"/>
        <w:spacing w:after="0"/>
        <w:rPr>
          <w:rFonts w:ascii="Times New Roman" w:hAnsi="Times New Roman" w:cs="Times New Roman"/>
          <w:lang w:val="en-CA"/>
        </w:rPr>
      </w:pPr>
      <w:r w:rsidRPr="00754627">
        <w:rPr>
          <w:rStyle w:val="FootnoteReference"/>
          <w:rFonts w:ascii="Times New Roman" w:hAnsi="Times New Roman" w:cs="Times New Roman"/>
        </w:rPr>
        <w:footnoteRef/>
      </w:r>
      <w:r w:rsidRPr="00754627">
        <w:rPr>
          <w:rFonts w:ascii="Times New Roman" w:hAnsi="Times New Roman" w:cs="Times New Roman"/>
        </w:rPr>
        <w:t xml:space="preserve"> </w:t>
      </w:r>
      <w:r w:rsidRPr="00182660">
        <w:rPr>
          <w:rFonts w:ascii="Times New Roman" w:hAnsi="Times New Roman" w:cs="Times New Roman"/>
          <w:i/>
          <w:iCs/>
          <w:lang w:val="en-CA"/>
        </w:rPr>
        <w:t>See</w:t>
      </w:r>
      <w:r w:rsidR="00182660">
        <w:rPr>
          <w:rFonts w:ascii="Times New Roman" w:hAnsi="Times New Roman" w:cs="Times New Roman"/>
          <w:lang w:val="en-CA"/>
        </w:rPr>
        <w:t xml:space="preserve"> Equitable Workforce Development for Infrastructure Jobs, The White House, </w:t>
      </w:r>
      <w:r w:rsidR="00182660" w:rsidRPr="00182660">
        <w:rPr>
          <w:rFonts w:ascii="Times New Roman" w:hAnsi="Times New Roman" w:cs="Times New Roman"/>
          <w:i/>
          <w:iCs/>
          <w:lang w:val="en-CA"/>
        </w:rPr>
        <w:t>available at</w:t>
      </w:r>
      <w:r w:rsidRPr="00754627">
        <w:rPr>
          <w:rFonts w:ascii="Times New Roman" w:hAnsi="Times New Roman" w:cs="Times New Roman"/>
          <w:lang w:val="en-CA"/>
        </w:rPr>
        <w:t xml:space="preserve"> </w:t>
      </w:r>
      <w:hyperlink r:id="rId13" w:history="1">
        <w:r w:rsidRPr="00754627">
          <w:rPr>
            <w:rStyle w:val="Hyperlink"/>
            <w:rFonts w:ascii="Times New Roman" w:hAnsi="Times New Roman" w:cs="Times New Roman"/>
            <w:lang w:val="en-CA"/>
          </w:rPr>
          <w:t>https://www.whitehouse.gov/build/resources/equitable-infrastructure-workforce/</w:t>
        </w:r>
      </w:hyperlink>
      <w:r w:rsidRPr="00754627">
        <w:rPr>
          <w:rFonts w:ascii="Times New Roman" w:hAnsi="Times New Roman" w:cs="Times New Roman"/>
          <w:lang w:val="en-CA"/>
        </w:rPr>
        <w:t xml:space="preserve">. </w:t>
      </w:r>
    </w:p>
  </w:footnote>
  <w:footnote w:id="9">
    <w:p w14:paraId="5F1C02C4" w14:textId="77777777" w:rsidR="00AD5329" w:rsidRPr="00754627" w:rsidRDefault="00AD5329" w:rsidP="00AD5329">
      <w:pPr>
        <w:pStyle w:val="FootnoteText"/>
        <w:spacing w:after="0"/>
        <w:rPr>
          <w:rFonts w:ascii="Times New Roman" w:hAnsi="Times New Roman" w:cs="Times New Roman"/>
        </w:rPr>
      </w:pPr>
      <w:r w:rsidRPr="00754627">
        <w:rPr>
          <w:rStyle w:val="FootnoteReference"/>
          <w:rFonts w:ascii="Times New Roman" w:hAnsi="Times New Roman" w:cs="Times New Roman"/>
        </w:rPr>
        <w:footnoteRef/>
      </w:r>
      <w:r w:rsidRPr="00754627">
        <w:rPr>
          <w:rFonts w:ascii="Times New Roman" w:hAnsi="Times New Roman" w:cs="Times New Roman"/>
        </w:rPr>
        <w:t xml:space="preserve"> DOE FOAA 0002885, Preparing Workers and Businesses to Deliver Energy Efficiency and Building Electrification Measures, </w:t>
      </w:r>
      <w:r w:rsidRPr="00182660">
        <w:rPr>
          <w:rFonts w:ascii="Times New Roman" w:hAnsi="Times New Roman" w:cs="Times New Roman"/>
          <w:i/>
          <w:iCs/>
        </w:rPr>
        <w:t>available at</w:t>
      </w:r>
      <w:r w:rsidRPr="00754627">
        <w:rPr>
          <w:rFonts w:ascii="Times New Roman" w:hAnsi="Times New Roman" w:cs="Times New Roman"/>
        </w:rPr>
        <w:t xml:space="preserve"> </w:t>
      </w:r>
      <w:hyperlink r:id="rId14" w:history="1">
        <w:r w:rsidRPr="00754627">
          <w:rPr>
            <w:rStyle w:val="Hyperlink"/>
            <w:rFonts w:ascii="Times New Roman" w:hAnsi="Times New Roman" w:cs="Times New Roman"/>
          </w:rPr>
          <w:t>https://eere-exchange.energy.gov/FileContent.aspx?FileID=daa7fb62-d30e-4581-bbdc-35cbf4ac0a30</w:t>
        </w:r>
      </w:hyperlink>
      <w:r w:rsidRPr="00754627">
        <w:rPr>
          <w:rFonts w:ascii="Times New Roman" w:hAnsi="Times New Roman" w:cs="Times New Roman"/>
        </w:rPr>
        <w:t xml:space="preserve">. </w:t>
      </w:r>
    </w:p>
  </w:footnote>
  <w:footnote w:id="10">
    <w:p w14:paraId="127BAD84" w14:textId="4FCD1CBC" w:rsidR="00AD5329" w:rsidRPr="00AD5329" w:rsidRDefault="00AD5329" w:rsidP="00AD5329">
      <w:pPr>
        <w:pStyle w:val="FootnoteText"/>
        <w:spacing w:after="0"/>
        <w:rPr>
          <w:rFonts w:ascii="Times New Roman" w:hAnsi="Times New Roman" w:cs="Times New Roman"/>
        </w:rPr>
      </w:pPr>
      <w:r w:rsidRPr="00AD5329">
        <w:rPr>
          <w:rStyle w:val="FootnoteReference"/>
          <w:rFonts w:ascii="Times New Roman" w:hAnsi="Times New Roman" w:cs="Times New Roman"/>
        </w:rPr>
        <w:footnoteRef/>
      </w:r>
      <w:r w:rsidRPr="00AD5329">
        <w:rPr>
          <w:rFonts w:ascii="Times New Roman" w:hAnsi="Times New Roman" w:cs="Times New Roman"/>
        </w:rPr>
        <w:t xml:space="preserve"> </w:t>
      </w:r>
      <w:r w:rsidRPr="00AD5329">
        <w:rPr>
          <w:rFonts w:ascii="Times New Roman" w:hAnsi="Times New Roman" w:cs="Times New Roman"/>
          <w:i/>
          <w:iCs/>
        </w:rPr>
        <w:t>See</w:t>
      </w:r>
      <w:r w:rsidRPr="00AD5329">
        <w:rPr>
          <w:rFonts w:ascii="Times New Roman" w:hAnsi="Times New Roman" w:cs="Times New Roman"/>
        </w:rPr>
        <w:t xml:space="preserve"> </w:t>
      </w:r>
      <w:r w:rsidRPr="00AD5329">
        <w:rPr>
          <w:rFonts w:ascii="Times New Roman" w:hAnsi="Times New Roman" w:cs="Times New Roman"/>
          <w:color w:val="222222"/>
          <w:shd w:val="clear" w:color="auto" w:fill="FFFFFF"/>
        </w:rPr>
        <w:t xml:space="preserve">U.S. Department of Energy Begins Formation of the 21st Century Energy Workforce Advisory Board, US DOE, </w:t>
      </w:r>
      <w:r w:rsidRPr="00AD5329">
        <w:rPr>
          <w:rFonts w:ascii="Times New Roman" w:hAnsi="Times New Roman" w:cs="Times New Roman"/>
          <w:i/>
          <w:iCs/>
          <w:color w:val="222222"/>
          <w:shd w:val="clear" w:color="auto" w:fill="FFFFFF"/>
        </w:rPr>
        <w:t>available at</w:t>
      </w:r>
      <w:r w:rsidRPr="00AD5329">
        <w:rPr>
          <w:rFonts w:ascii="Times New Roman" w:hAnsi="Times New Roman" w:cs="Times New Roman"/>
          <w:color w:val="222222"/>
          <w:shd w:val="clear" w:color="auto" w:fill="FFFFFF"/>
        </w:rPr>
        <w:t xml:space="preserve"> https://www.energy.gov/policy/articles/us-department-energy-begins-formation-21st-century-energy-workforce-advisory-board.</w:t>
      </w:r>
    </w:p>
  </w:footnote>
  <w:footnote w:id="11">
    <w:p w14:paraId="79256652" w14:textId="1D00F79D" w:rsidR="00D4258F" w:rsidRPr="00D4258F" w:rsidRDefault="00D4258F" w:rsidP="00D4258F">
      <w:pPr>
        <w:pStyle w:val="FootnoteText"/>
        <w:spacing w:after="0"/>
        <w:rPr>
          <w:rFonts w:ascii="Times New Roman" w:hAnsi="Times New Roman" w:cs="Times New Roman"/>
        </w:rPr>
      </w:pPr>
      <w:r w:rsidRPr="00D4258F">
        <w:rPr>
          <w:rStyle w:val="FootnoteReference"/>
          <w:rFonts w:ascii="Times New Roman" w:hAnsi="Times New Roman" w:cs="Times New Roman"/>
        </w:rPr>
        <w:footnoteRef/>
      </w:r>
      <w:r w:rsidRPr="00D4258F">
        <w:rPr>
          <w:rFonts w:ascii="Times New Roman" w:hAnsi="Times New Roman" w:cs="Times New Roman"/>
        </w:rPr>
        <w:t xml:space="preserve"> </w:t>
      </w:r>
      <w:r w:rsidRPr="00D4258F">
        <w:rPr>
          <w:rFonts w:ascii="Times New Roman" w:hAnsi="Times New Roman" w:cs="Times New Roman"/>
          <w:i/>
          <w:iCs/>
        </w:rPr>
        <w:t>See</w:t>
      </w:r>
      <w:r w:rsidRPr="00D4258F">
        <w:rPr>
          <w:rFonts w:ascii="Times New Roman" w:hAnsi="Times New Roman" w:cs="Times New Roman"/>
        </w:rPr>
        <w:t xml:space="preserve"> </w:t>
      </w:r>
      <w:r w:rsidRPr="00D4258F">
        <w:rPr>
          <w:rFonts w:ascii="Times New Roman" w:hAnsi="Times New Roman" w:cs="Times New Roman"/>
          <w:color w:val="222222"/>
          <w:shd w:val="clear" w:color="auto" w:fill="FFFFFF"/>
        </w:rPr>
        <w:t>Inflation Reduction Act: limited funding for workforce, but not enough</w:t>
      </w:r>
      <w:r w:rsidRPr="00D4258F">
        <w:rPr>
          <w:rFonts w:ascii="Times New Roman" w:hAnsi="Times New Roman" w:cs="Times New Roman"/>
        </w:rPr>
        <w:t xml:space="preserve">, National Skills Coalition, </w:t>
      </w:r>
      <w:r w:rsidRPr="00D4258F">
        <w:rPr>
          <w:rFonts w:ascii="Times New Roman" w:hAnsi="Times New Roman" w:cs="Times New Roman"/>
          <w:i/>
          <w:iCs/>
        </w:rPr>
        <w:t>available at</w:t>
      </w:r>
      <w:r w:rsidRPr="00D4258F">
        <w:rPr>
          <w:rFonts w:ascii="Times New Roman" w:hAnsi="Times New Roman" w:cs="Times New Roman"/>
        </w:rPr>
        <w:t xml:space="preserve"> </w:t>
      </w:r>
      <w:hyperlink r:id="rId15" w:history="1">
        <w:r w:rsidRPr="00D4258F">
          <w:rPr>
            <w:rStyle w:val="Hyperlink"/>
            <w:rFonts w:ascii="Times New Roman" w:hAnsi="Times New Roman" w:cs="Times New Roman"/>
          </w:rPr>
          <w:t>https://nationalskillscoalition.org/blog/news/inflation-reduction-act-limited-funding-for-workforce-but-not-enough/</w:t>
        </w:r>
      </w:hyperlink>
      <w:r w:rsidRPr="00D4258F">
        <w:rPr>
          <w:rFonts w:ascii="Times New Roman" w:hAnsi="Times New Roman" w:cs="Times New Roman"/>
        </w:rPr>
        <w:t xml:space="preserve">. </w:t>
      </w:r>
    </w:p>
  </w:footnote>
  <w:footnote w:id="12">
    <w:p w14:paraId="733E1D14" w14:textId="7C0E8C6A" w:rsidR="005B41AE" w:rsidRPr="005B41AE" w:rsidRDefault="005B41AE" w:rsidP="005B41AE">
      <w:pPr>
        <w:pStyle w:val="FootnoteText"/>
        <w:spacing w:after="0"/>
        <w:rPr>
          <w:rFonts w:ascii="Times New Roman" w:hAnsi="Times New Roman" w:cs="Times New Roman"/>
        </w:rPr>
      </w:pPr>
      <w:r w:rsidRPr="005B41AE">
        <w:rPr>
          <w:rStyle w:val="FootnoteReference"/>
          <w:rFonts w:ascii="Times New Roman" w:hAnsi="Times New Roman" w:cs="Times New Roman"/>
        </w:rPr>
        <w:footnoteRef/>
      </w:r>
      <w:r w:rsidRPr="005B41AE">
        <w:rPr>
          <w:rFonts w:ascii="Times New Roman" w:hAnsi="Times New Roman" w:cs="Times New Roman"/>
        </w:rPr>
        <w:t xml:space="preserve"> </w:t>
      </w:r>
      <w:r w:rsidRPr="00182660">
        <w:rPr>
          <w:rFonts w:ascii="Times New Roman" w:hAnsi="Times New Roman" w:cs="Times New Roman"/>
          <w:i/>
          <w:iCs/>
        </w:rPr>
        <w:t>See</w:t>
      </w:r>
      <w:r w:rsidRPr="005B41AE">
        <w:rPr>
          <w:rFonts w:ascii="Times New Roman" w:hAnsi="Times New Roman" w:cs="Times New Roman"/>
        </w:rPr>
        <w:t xml:space="preserve"> National Climate Task Force, The White House, </w:t>
      </w:r>
      <w:r w:rsidRPr="00182660">
        <w:rPr>
          <w:rFonts w:ascii="Times New Roman" w:hAnsi="Times New Roman" w:cs="Times New Roman"/>
          <w:i/>
          <w:iCs/>
        </w:rPr>
        <w:t>available at</w:t>
      </w:r>
      <w:r w:rsidRPr="005B41AE">
        <w:rPr>
          <w:rFonts w:ascii="Times New Roman" w:hAnsi="Times New Roman" w:cs="Times New Roman"/>
        </w:rPr>
        <w:t xml:space="preserve"> </w:t>
      </w:r>
      <w:hyperlink r:id="rId16" w:history="1">
        <w:r w:rsidRPr="005B41AE">
          <w:rPr>
            <w:rStyle w:val="Hyperlink"/>
            <w:rFonts w:ascii="Times New Roman" w:hAnsi="Times New Roman" w:cs="Times New Roman"/>
          </w:rPr>
          <w:t>https://www.whitehouse.gov/climate/</w:t>
        </w:r>
      </w:hyperlink>
      <w:r w:rsidRPr="005B41AE">
        <w:rPr>
          <w:rFonts w:ascii="Times New Roman" w:hAnsi="Times New Roman" w:cs="Times New Roman"/>
        </w:rPr>
        <w:t xml:space="preserve">. </w:t>
      </w:r>
    </w:p>
  </w:footnote>
  <w:footnote w:id="13">
    <w:p w14:paraId="5AC2871F" w14:textId="45C154F5" w:rsidR="00B610F4" w:rsidRPr="00754627" w:rsidRDefault="00B610F4" w:rsidP="00B610F4">
      <w:pPr>
        <w:pStyle w:val="FootnoteText"/>
        <w:spacing w:after="0"/>
        <w:rPr>
          <w:rFonts w:ascii="Times New Roman" w:hAnsi="Times New Roman" w:cs="Times New Roman"/>
          <w:lang w:val="en-CA"/>
        </w:rPr>
      </w:pPr>
      <w:r>
        <w:rPr>
          <w:rStyle w:val="FootnoteReference"/>
        </w:rPr>
        <w:footnoteRef/>
      </w:r>
      <w:r>
        <w:t xml:space="preserve"> </w:t>
      </w:r>
      <w:r w:rsidR="00C4182D">
        <w:rPr>
          <w:rFonts w:ascii="Times New Roman" w:hAnsi="Times New Roman" w:cs="Times New Roman"/>
          <w:lang w:val="en-CA"/>
        </w:rPr>
        <w:t xml:space="preserve">H.R. 8784 (2022), </w:t>
      </w:r>
      <w:r w:rsidR="00C4182D" w:rsidRPr="00C4182D">
        <w:rPr>
          <w:rFonts w:ascii="Times New Roman" w:hAnsi="Times New Roman" w:cs="Times New Roman"/>
          <w:i/>
          <w:iCs/>
          <w:lang w:val="en-CA"/>
        </w:rPr>
        <w:t>available at</w:t>
      </w:r>
      <w:r w:rsidRPr="00754627">
        <w:rPr>
          <w:rFonts w:ascii="Times New Roman" w:hAnsi="Times New Roman" w:cs="Times New Roman"/>
          <w:lang w:val="en-CA"/>
        </w:rPr>
        <w:t xml:space="preserve"> </w:t>
      </w:r>
      <w:hyperlink r:id="rId17" w:history="1">
        <w:r w:rsidR="00C4182D" w:rsidRPr="0047265E">
          <w:rPr>
            <w:rStyle w:val="Hyperlink"/>
            <w:rFonts w:ascii="Times New Roman" w:hAnsi="Times New Roman" w:cs="Times New Roman"/>
            <w:lang w:val="en-CA"/>
          </w:rPr>
          <w:t>https://www.congress.gov/bill/117th-congress/house-bill/8784/text</w:t>
        </w:r>
      </w:hyperlink>
      <w:r w:rsidRPr="00754627">
        <w:rPr>
          <w:rFonts w:ascii="Times New Roman" w:hAnsi="Times New Roman" w:cs="Times New Roman"/>
          <w:lang w:val="en-CA"/>
        </w:rPr>
        <w:t xml:space="preserve">. </w:t>
      </w:r>
    </w:p>
  </w:footnote>
  <w:footnote w:id="14">
    <w:p w14:paraId="44103727" w14:textId="01694AA6" w:rsidR="00B610F4" w:rsidRPr="00754627" w:rsidRDefault="00B610F4" w:rsidP="00DA1333">
      <w:pPr>
        <w:pStyle w:val="FootnoteText"/>
        <w:spacing w:after="0"/>
        <w:rPr>
          <w:rFonts w:ascii="Times New Roman" w:hAnsi="Times New Roman" w:cs="Times New Roman"/>
          <w:lang w:val="en-CA"/>
        </w:rPr>
      </w:pPr>
      <w:r w:rsidRPr="00754627">
        <w:rPr>
          <w:rStyle w:val="FootnoteReference"/>
          <w:rFonts w:ascii="Times New Roman" w:hAnsi="Times New Roman" w:cs="Times New Roman"/>
        </w:rPr>
        <w:footnoteRef/>
      </w:r>
      <w:r w:rsidRPr="00754627">
        <w:rPr>
          <w:rFonts w:ascii="Times New Roman" w:hAnsi="Times New Roman" w:cs="Times New Roman"/>
        </w:rPr>
        <w:t xml:space="preserve"> </w:t>
      </w:r>
      <w:r w:rsidR="00C4182D">
        <w:rPr>
          <w:rFonts w:ascii="Times New Roman" w:hAnsi="Times New Roman" w:cs="Times New Roman"/>
        </w:rPr>
        <w:t xml:space="preserve">H.R. 40 (2021), </w:t>
      </w:r>
      <w:r w:rsidR="00C4182D" w:rsidRPr="00C4182D">
        <w:rPr>
          <w:rFonts w:ascii="Times New Roman" w:hAnsi="Times New Roman" w:cs="Times New Roman"/>
          <w:i/>
          <w:iCs/>
        </w:rPr>
        <w:t>available at</w:t>
      </w:r>
      <w:r w:rsidR="00C4182D">
        <w:rPr>
          <w:rFonts w:ascii="Times New Roman" w:hAnsi="Times New Roman" w:cs="Times New Roman"/>
        </w:rPr>
        <w:t xml:space="preserve"> </w:t>
      </w:r>
      <w:hyperlink r:id="rId18" w:history="1">
        <w:r w:rsidR="00C4182D" w:rsidRPr="0047265E">
          <w:rPr>
            <w:rStyle w:val="Hyperlink"/>
            <w:rFonts w:ascii="Times New Roman" w:hAnsi="Times New Roman" w:cs="Times New Roman"/>
          </w:rPr>
          <w:t>https://www.congress.gov/bill/117th-congress/house-bill/40/text</w:t>
        </w:r>
      </w:hyperlink>
      <w:r w:rsidRPr="00754627">
        <w:rPr>
          <w:rFonts w:ascii="Times New Roman" w:hAnsi="Times New Roman" w:cs="Times New Roman"/>
        </w:rPr>
        <w:t xml:space="preserve">. </w:t>
      </w:r>
    </w:p>
  </w:footnote>
  <w:footnote w:id="15">
    <w:p w14:paraId="2363B19D" w14:textId="3F61697E" w:rsidR="00DA1333" w:rsidRPr="00754627" w:rsidRDefault="00DA1333" w:rsidP="00DA1333">
      <w:pPr>
        <w:pStyle w:val="FootnoteText"/>
        <w:spacing w:after="0"/>
        <w:rPr>
          <w:rFonts w:ascii="Times New Roman" w:hAnsi="Times New Roman" w:cs="Times New Roman"/>
          <w:lang w:val="en-CA"/>
        </w:rPr>
      </w:pPr>
      <w:r w:rsidRPr="00754627">
        <w:rPr>
          <w:rStyle w:val="FootnoteReference"/>
          <w:rFonts w:ascii="Times New Roman" w:hAnsi="Times New Roman" w:cs="Times New Roman"/>
        </w:rPr>
        <w:footnoteRef/>
      </w:r>
      <w:r w:rsidRPr="00754627">
        <w:rPr>
          <w:rFonts w:ascii="Times New Roman" w:hAnsi="Times New Roman" w:cs="Times New Roman"/>
        </w:rPr>
        <w:t xml:space="preserve"> </w:t>
      </w:r>
      <w:r w:rsidRPr="00754627">
        <w:rPr>
          <w:rFonts w:ascii="Times New Roman" w:hAnsi="Times New Roman" w:cs="Times New Roman"/>
          <w:lang w:val="en-CA"/>
        </w:rPr>
        <w:t>S</w:t>
      </w:r>
      <w:r w:rsidR="00C4182D">
        <w:rPr>
          <w:rFonts w:ascii="Times New Roman" w:hAnsi="Times New Roman" w:cs="Times New Roman"/>
          <w:lang w:val="en-CA"/>
        </w:rPr>
        <w:t xml:space="preserve">. 1665 (2023), </w:t>
      </w:r>
      <w:r w:rsidR="00C4182D" w:rsidRPr="00C4182D">
        <w:rPr>
          <w:rFonts w:ascii="Times New Roman" w:hAnsi="Times New Roman" w:cs="Times New Roman"/>
          <w:i/>
          <w:iCs/>
          <w:lang w:val="en-CA"/>
        </w:rPr>
        <w:t>available at</w:t>
      </w:r>
      <w:r w:rsidRPr="00754627">
        <w:rPr>
          <w:rFonts w:ascii="Times New Roman" w:hAnsi="Times New Roman" w:cs="Times New Roman"/>
          <w:lang w:val="en-CA"/>
        </w:rPr>
        <w:t xml:space="preserve"> </w:t>
      </w:r>
      <w:hyperlink r:id="rId19" w:history="1">
        <w:r w:rsidR="00C4182D" w:rsidRPr="0047265E">
          <w:rPr>
            <w:rStyle w:val="Hyperlink"/>
            <w:rFonts w:ascii="Times New Roman" w:hAnsi="Times New Roman" w:cs="Times New Roman"/>
            <w:lang w:val="en-CA"/>
          </w:rPr>
          <w:t>https://www.congress.gov/bill/118th-congress/senate-bill/1665/text</w:t>
        </w:r>
      </w:hyperlink>
      <w:r w:rsidRPr="00754627">
        <w:rPr>
          <w:rFonts w:ascii="Times New Roman" w:hAnsi="Times New Roman" w:cs="Times New Roman"/>
          <w:lang w:val="en-CA"/>
        </w:rPr>
        <w:t xml:space="preserve">. </w:t>
      </w:r>
    </w:p>
  </w:footnote>
  <w:footnote w:id="16">
    <w:p w14:paraId="5577520B" w14:textId="64EE143C" w:rsidR="00DA1333" w:rsidRPr="00C4182D" w:rsidRDefault="00DA1333" w:rsidP="001F3552">
      <w:pPr>
        <w:pStyle w:val="FootnoteText"/>
        <w:spacing w:after="0"/>
        <w:rPr>
          <w:rFonts w:ascii="Times New Roman" w:hAnsi="Times New Roman" w:cs="Times New Roman"/>
          <w:lang w:val="en-CA"/>
        </w:rPr>
      </w:pPr>
      <w:r w:rsidRPr="00754627">
        <w:rPr>
          <w:rStyle w:val="FootnoteReference"/>
          <w:rFonts w:ascii="Times New Roman" w:hAnsi="Times New Roman" w:cs="Times New Roman"/>
        </w:rPr>
        <w:footnoteRef/>
      </w:r>
      <w:r w:rsidRPr="00C4182D">
        <w:rPr>
          <w:rFonts w:ascii="Times New Roman" w:hAnsi="Times New Roman" w:cs="Times New Roman"/>
          <w:lang w:val="en-CA"/>
        </w:rPr>
        <w:t xml:space="preserve"> </w:t>
      </w:r>
      <w:r w:rsidR="00C4182D" w:rsidRPr="00C4182D">
        <w:rPr>
          <w:rFonts w:ascii="Times New Roman" w:hAnsi="Times New Roman" w:cs="Times New Roman"/>
          <w:lang w:val="en-CA"/>
        </w:rPr>
        <w:t xml:space="preserve">H.R. 2729 (2023), </w:t>
      </w:r>
      <w:r w:rsidR="00C4182D" w:rsidRPr="00C4182D">
        <w:rPr>
          <w:rFonts w:ascii="Times New Roman" w:hAnsi="Times New Roman" w:cs="Times New Roman"/>
          <w:i/>
          <w:iCs/>
          <w:lang w:val="en-CA"/>
        </w:rPr>
        <w:t>available at</w:t>
      </w:r>
      <w:r w:rsidRPr="00C4182D">
        <w:rPr>
          <w:rFonts w:ascii="Times New Roman" w:hAnsi="Times New Roman" w:cs="Times New Roman"/>
          <w:lang w:val="en-CA"/>
        </w:rPr>
        <w:t xml:space="preserve"> </w:t>
      </w:r>
      <w:hyperlink r:id="rId20" w:history="1">
        <w:r w:rsidR="00C4182D" w:rsidRPr="00C4182D">
          <w:rPr>
            <w:rStyle w:val="Hyperlink"/>
            <w:rFonts w:ascii="Times New Roman" w:hAnsi="Times New Roman" w:cs="Times New Roman"/>
            <w:lang w:val="en-CA"/>
          </w:rPr>
          <w:t>https://www.congress.gov/bill/118th-congress/house-bill/2729/text</w:t>
        </w:r>
      </w:hyperlink>
      <w:r w:rsidRPr="00C4182D">
        <w:rPr>
          <w:rFonts w:ascii="Times New Roman" w:hAnsi="Times New Roman" w:cs="Times New Roman"/>
          <w:lang w:val="en-CA"/>
        </w:rPr>
        <w:t xml:space="preserve">. </w:t>
      </w:r>
    </w:p>
  </w:footnote>
  <w:footnote w:id="17">
    <w:p w14:paraId="08DA0031" w14:textId="77777777" w:rsidR="00780DFF" w:rsidRPr="00754627" w:rsidRDefault="00780DFF" w:rsidP="00780DFF">
      <w:pPr>
        <w:pStyle w:val="FootnoteText"/>
        <w:spacing w:after="0"/>
        <w:rPr>
          <w:rFonts w:ascii="Times New Roman" w:hAnsi="Times New Roman" w:cs="Times New Roman"/>
        </w:rPr>
      </w:pPr>
      <w:r w:rsidRPr="00754627">
        <w:rPr>
          <w:rStyle w:val="FootnoteReference"/>
          <w:rFonts w:ascii="Times New Roman" w:hAnsi="Times New Roman" w:cs="Times New Roman"/>
        </w:rPr>
        <w:footnoteRef/>
      </w:r>
      <w:r w:rsidRPr="00754627">
        <w:rPr>
          <w:rFonts w:ascii="Times New Roman" w:hAnsi="Times New Roman" w:cs="Times New Roman"/>
        </w:rPr>
        <w:t xml:space="preserve"> </w:t>
      </w:r>
      <w:r w:rsidRPr="00754627">
        <w:rPr>
          <w:rFonts w:ascii="Times New Roman" w:hAnsi="Times New Roman" w:cs="Times New Roman"/>
          <w:i/>
          <w:iCs/>
        </w:rPr>
        <w:t>See</w:t>
      </w:r>
      <w:r w:rsidRPr="00754627">
        <w:rPr>
          <w:rFonts w:ascii="Times New Roman" w:hAnsi="Times New Roman" w:cs="Times New Roman"/>
        </w:rPr>
        <w:t xml:space="preserve"> </w:t>
      </w:r>
      <w:r w:rsidRPr="00754627">
        <w:rPr>
          <w:rFonts w:ascii="Times New Roman" w:hAnsi="Times New Roman" w:cs="Times New Roman"/>
          <w:color w:val="500050"/>
          <w:shd w:val="clear" w:color="auto" w:fill="FFFFFF"/>
        </w:rPr>
        <w:t xml:space="preserve">Washington's HB 1176 (2023), </w:t>
      </w:r>
      <w:r w:rsidRPr="00754627">
        <w:rPr>
          <w:rFonts w:ascii="Times New Roman" w:hAnsi="Times New Roman" w:cs="Times New Roman"/>
          <w:i/>
          <w:iCs/>
          <w:color w:val="500050"/>
          <w:shd w:val="clear" w:color="auto" w:fill="FFFFFF"/>
        </w:rPr>
        <w:t>available at</w:t>
      </w:r>
      <w:r w:rsidRPr="00754627">
        <w:rPr>
          <w:rFonts w:ascii="Times New Roman" w:hAnsi="Times New Roman" w:cs="Times New Roman"/>
          <w:color w:val="500050"/>
          <w:shd w:val="clear" w:color="auto" w:fill="FFFFFF"/>
        </w:rPr>
        <w:t xml:space="preserve"> </w:t>
      </w:r>
      <w:hyperlink r:id="rId21" w:history="1">
        <w:r w:rsidRPr="00754627">
          <w:rPr>
            <w:rStyle w:val="Hyperlink"/>
            <w:rFonts w:ascii="Times New Roman" w:hAnsi="Times New Roman" w:cs="Times New Roman"/>
            <w:shd w:val="clear" w:color="auto" w:fill="FFFFFF"/>
          </w:rPr>
          <w:t>https://lpdd.org/resources/washingtons-climate-workforce-legislation/</w:t>
        </w:r>
      </w:hyperlink>
      <w:r w:rsidRPr="00754627">
        <w:rPr>
          <w:rFonts w:ascii="Times New Roman" w:hAnsi="Times New Roman" w:cs="Times New Roman"/>
          <w:color w:val="500050"/>
          <w:shd w:val="clear" w:color="auto" w:fill="FFFFFF"/>
        </w:rPr>
        <w:t>, which creates a Clean Energy Technology Workforce Advisory Committee, and directs the state to conduct clean energy workforce planning in</w:t>
      </w:r>
      <w:r w:rsidRPr="00271555">
        <w:rPr>
          <w:rFonts w:ascii="Times New Roman" w:hAnsi="Times New Roman" w:cs="Times New Roman"/>
          <w:color w:val="500050"/>
          <w:shd w:val="clear" w:color="auto" w:fill="FFFFFF"/>
        </w:rPr>
        <w:t xml:space="preserve"> partnership with unions and industries. </w:t>
      </w:r>
      <w:r w:rsidRPr="00271555">
        <w:rPr>
          <w:rFonts w:ascii="Times New Roman" w:hAnsi="Times New Roman" w:cs="Times New Roman"/>
          <w:i/>
          <w:iCs/>
        </w:rPr>
        <w:t>See also</w:t>
      </w:r>
      <w:r w:rsidRPr="00271555">
        <w:rPr>
          <w:rFonts w:ascii="Times New Roman" w:hAnsi="Times New Roman" w:cs="Times New Roman"/>
        </w:rPr>
        <w:t xml:space="preserve"> Request </w:t>
      </w:r>
      <w:proofErr w:type="gramStart"/>
      <w:r w:rsidRPr="00271555">
        <w:rPr>
          <w:rFonts w:ascii="Times New Roman" w:hAnsi="Times New Roman" w:cs="Times New Roman"/>
        </w:rPr>
        <w:t>For</w:t>
      </w:r>
      <w:proofErr w:type="gramEnd"/>
      <w:r w:rsidRPr="00271555">
        <w:rPr>
          <w:rFonts w:ascii="Times New Roman" w:hAnsi="Times New Roman" w:cs="Times New Roman"/>
        </w:rPr>
        <w:t xml:space="preserve"> Information (RFI) No. 2023-001, Nevada Governor’s Office of Energy, seeking to perform a gap analysis and needs assessment which will be used to inform the design of a Clean Energy Workforce Development program. </w:t>
      </w:r>
      <w:r w:rsidRPr="00134285">
        <w:rPr>
          <w:rFonts w:ascii="Times New Roman" w:hAnsi="Times New Roman" w:cs="Times New Roman"/>
          <w:i/>
          <w:iCs/>
        </w:rPr>
        <w:t>Available at</w:t>
      </w:r>
      <w:r w:rsidRPr="00134285">
        <w:rPr>
          <w:rFonts w:ascii="Times New Roman" w:hAnsi="Times New Roman" w:cs="Times New Roman"/>
        </w:rPr>
        <w:t xml:space="preserve"> </w:t>
      </w:r>
      <w:hyperlink r:id="rId22" w:history="1">
        <w:r w:rsidRPr="00134285">
          <w:rPr>
            <w:rStyle w:val="Hyperlink"/>
            <w:rFonts w:ascii="Times New Roman" w:hAnsi="Times New Roman" w:cs="Times New Roman"/>
          </w:rPr>
          <w:t>https://energy.nv.gov/uploadedFiles/energynvgov/content/Resources/Federal_Funding_Opportunities/GOE_RFI_2023_001_Clean_Energy_Workforce.pdf</w:t>
        </w:r>
      </w:hyperlink>
      <w:r w:rsidRPr="00134285">
        <w:rPr>
          <w:rFonts w:ascii="Times New Roman" w:hAnsi="Times New Roman" w:cs="Times New Roman"/>
        </w:rPr>
        <w:t xml:space="preserve">. </w:t>
      </w:r>
      <w:r w:rsidRPr="00134285">
        <w:rPr>
          <w:rFonts w:ascii="Times New Roman" w:hAnsi="Times New Roman" w:cs="Times New Roman"/>
          <w:i/>
          <w:iCs/>
        </w:rPr>
        <w:t>See also</w:t>
      </w:r>
      <w:r w:rsidRPr="00134285">
        <w:rPr>
          <w:rFonts w:ascii="Times New Roman" w:hAnsi="Times New Roman" w:cs="Times New Roman"/>
        </w:rPr>
        <w:t xml:space="preserve"> </w:t>
      </w:r>
      <w:r w:rsidRPr="00134285">
        <w:rPr>
          <w:rFonts w:ascii="Times New Roman" w:hAnsi="Times New Roman" w:cs="Times New Roman"/>
          <w:color w:val="222222"/>
          <w:shd w:val="clear" w:color="auto" w:fill="FFFFFF"/>
        </w:rPr>
        <w:t xml:space="preserve">California's SB589 (2021) Sec 2259 (c), which stipulates that California, in developing a study on EV deployment, should also study "workforce development and training resources ... [which] shall include ... qualified apprenticeships, on-the-job training programs, and other training opportunities that build career </w:t>
      </w:r>
      <w:r w:rsidRPr="00754627">
        <w:rPr>
          <w:rFonts w:ascii="Times New Roman" w:hAnsi="Times New Roman" w:cs="Times New Roman"/>
          <w:color w:val="222222"/>
          <w:shd w:val="clear" w:color="auto" w:fill="FFFFFF"/>
        </w:rPr>
        <w:t xml:space="preserve">pipelines in the zero-emission transportation sector and provide long-term employment in disadvantaged communities." </w:t>
      </w:r>
      <w:r w:rsidRPr="00754627">
        <w:rPr>
          <w:rFonts w:ascii="Times New Roman" w:hAnsi="Times New Roman" w:cs="Times New Roman"/>
          <w:i/>
          <w:iCs/>
          <w:color w:val="222222"/>
          <w:shd w:val="clear" w:color="auto" w:fill="FFFFFF"/>
        </w:rPr>
        <w:t>Available at</w:t>
      </w:r>
      <w:r w:rsidRPr="00754627">
        <w:rPr>
          <w:rFonts w:ascii="Times New Roman" w:hAnsi="Times New Roman" w:cs="Times New Roman"/>
          <w:color w:val="222222"/>
          <w:shd w:val="clear" w:color="auto" w:fill="FFFFFF"/>
        </w:rPr>
        <w:t xml:space="preserve"> </w:t>
      </w:r>
      <w:hyperlink r:id="rId23" w:history="1">
        <w:r w:rsidRPr="00754627">
          <w:rPr>
            <w:rStyle w:val="Hyperlink"/>
            <w:rFonts w:ascii="Times New Roman" w:hAnsi="Times New Roman" w:cs="Times New Roman"/>
            <w:shd w:val="clear" w:color="auto" w:fill="FFFFFF"/>
          </w:rPr>
          <w:t>https://leginfo.legislature.ca.gov/faces/billNavClient.xhtml?bill_id=202120220SB589</w:t>
        </w:r>
      </w:hyperlink>
      <w:r w:rsidRPr="00754627">
        <w:rPr>
          <w:rFonts w:ascii="Times New Roman" w:hAnsi="Times New Roman" w:cs="Times New Roman"/>
          <w:color w:val="222222"/>
          <w:shd w:val="clear" w:color="auto" w:fill="FFFFFF"/>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5000" w:type="pct"/>
      <w:tblInd w:w="-101" w:type="dxa"/>
      <w:tblLook w:val="04A0" w:firstRow="1" w:lastRow="0" w:firstColumn="1" w:lastColumn="0" w:noHBand="0" w:noVBand="1"/>
    </w:tblPr>
    <w:tblGrid>
      <w:gridCol w:w="8640"/>
    </w:tblGrid>
    <w:tr w:rsidR="006D1CB6" w14:paraId="6EEE8E90" w14:textId="77777777" w:rsidTr="00A13F18">
      <w:trPr>
        <w:trHeight w:val="1530"/>
      </w:trPr>
      <w:tc>
        <w:tcPr>
          <w:tcW w:w="5000" w:type="pct"/>
          <w:tcBorders>
            <w:top w:val="nil"/>
            <w:left w:val="nil"/>
            <w:bottom w:val="nil"/>
            <w:right w:val="nil"/>
          </w:tcBorders>
        </w:tcPr>
        <w:p w14:paraId="2B75A41E" w14:textId="77777777" w:rsidR="00F04B0F" w:rsidRDefault="00F04B0F" w:rsidP="00F04B0F">
          <w:pPr>
            <w:pStyle w:val="AODocTxt"/>
            <w:spacing w:before="0" w:line="240" w:lineRule="auto"/>
            <w:rPr>
              <w:lang w:val="en-US"/>
            </w:rPr>
          </w:pPr>
          <w:bookmarkStart w:id="21" w:name="Electronic2nd" w:colFirst="0" w:colLast="0"/>
          <w:r w:rsidRPr="00EC131A">
            <w:rPr>
              <w:lang w:val="en-US"/>
            </w:rPr>
            <w:t xml:space="preserve">This document has been prepared as part of the implementation project of Legal Pathways to Deep Decarbonization (Michael B. Gerrard and John C. </w:t>
          </w:r>
          <w:proofErr w:type="spellStart"/>
          <w:r w:rsidRPr="00EC131A">
            <w:rPr>
              <w:lang w:val="en-US"/>
            </w:rPr>
            <w:t>Dernbach</w:t>
          </w:r>
          <w:proofErr w:type="spellEnd"/>
          <w:r w:rsidRPr="00EC131A">
            <w:rPr>
              <w:lang w:val="en-US"/>
            </w:rPr>
            <w:t xml:space="preserve">, eds. Environmental Law Institute [2019]) (LPDD).  For background information on the project, see </w:t>
          </w:r>
          <w:hyperlink r:id="rId1" w:history="1">
            <w:r w:rsidRPr="00B13824">
              <w:rPr>
                <w:rStyle w:val="Hyperlink"/>
                <w:lang w:val="en-US"/>
              </w:rPr>
              <w:t>https://lpdd.org</w:t>
            </w:r>
          </w:hyperlink>
        </w:p>
        <w:p w14:paraId="68AA78F0" w14:textId="29695349" w:rsidR="00C6082D" w:rsidRPr="00C6082D" w:rsidRDefault="00C6082D" w:rsidP="00A825E4">
          <w:pPr>
            <w:pStyle w:val="Header"/>
          </w:pPr>
        </w:p>
      </w:tc>
    </w:tr>
    <w:bookmarkEnd w:id="21"/>
  </w:tbl>
  <w:p w14:paraId="50E0226C" w14:textId="77777777" w:rsidR="00A41BE7" w:rsidRDefault="00A41BE7" w:rsidP="0048650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953" w:type="dxa"/>
      <w:tblInd w:w="-450" w:type="dxa"/>
      <w:tblCellMar>
        <w:left w:w="0" w:type="dxa"/>
        <w:right w:w="115" w:type="dxa"/>
      </w:tblCellMar>
      <w:tblLook w:val="0680" w:firstRow="0" w:lastRow="0" w:firstColumn="1" w:lastColumn="0" w:noHBand="1" w:noVBand="1"/>
    </w:tblPr>
    <w:tblGrid>
      <w:gridCol w:w="9953"/>
    </w:tblGrid>
    <w:tr w:rsidR="006D1CB6" w:rsidRPr="00FB4F1A" w14:paraId="3A1A147F" w14:textId="77777777" w:rsidTr="00FB4F1A">
      <w:trPr>
        <w:trHeight w:hRule="exact" w:val="1401"/>
      </w:trPr>
      <w:tc>
        <w:tcPr>
          <w:tcW w:w="9953" w:type="dxa"/>
        </w:tcPr>
        <w:p w14:paraId="1BA78DFD" w14:textId="77777777" w:rsidR="00E74745" w:rsidRDefault="00E74745" w:rsidP="00E74745">
          <w:pPr>
            <w:pStyle w:val="AODocTxt"/>
            <w:spacing w:before="0" w:line="240" w:lineRule="auto"/>
            <w:rPr>
              <w:lang w:val="en-US"/>
            </w:rPr>
          </w:pPr>
          <w:bookmarkStart w:id="22" w:name="AuthorInfo" w:colFirst="1" w:colLast="1"/>
          <w:bookmarkStart w:id="23" w:name="ElectronicLtrhd" w:colFirst="0" w:colLast="0"/>
          <w:r w:rsidRPr="00EC131A">
            <w:rPr>
              <w:lang w:val="en-US"/>
            </w:rPr>
            <w:t xml:space="preserve">This document has been prepared as part of the implementation project of Legal Pathways to Deep Decarbonization (Michael B. Gerrard and John C. </w:t>
          </w:r>
          <w:proofErr w:type="spellStart"/>
          <w:r w:rsidRPr="00EC131A">
            <w:rPr>
              <w:lang w:val="en-US"/>
            </w:rPr>
            <w:t>Dernbach</w:t>
          </w:r>
          <w:proofErr w:type="spellEnd"/>
          <w:r w:rsidRPr="00EC131A">
            <w:rPr>
              <w:lang w:val="en-US"/>
            </w:rPr>
            <w:t xml:space="preserve">, eds. Environmental Law Institute [2019]) (LPDD).  For background information on the project, see </w:t>
          </w:r>
          <w:hyperlink r:id="rId1" w:history="1">
            <w:r w:rsidRPr="00B13824">
              <w:rPr>
                <w:rStyle w:val="Hyperlink"/>
                <w:lang w:val="en-US"/>
              </w:rPr>
              <w:t>https://lpdd.org</w:t>
            </w:r>
          </w:hyperlink>
        </w:p>
        <w:p w14:paraId="5FEA49B2" w14:textId="5BB075E4" w:rsidR="00D80B14" w:rsidRPr="00FB4F1A" w:rsidRDefault="00D80B14" w:rsidP="00E9652C">
          <w:pPr>
            <w:pStyle w:val="Logo"/>
            <w:rPr>
              <w:sz w:val="18"/>
              <w:szCs w:val="18"/>
            </w:rPr>
          </w:pPr>
        </w:p>
      </w:tc>
    </w:tr>
    <w:bookmarkEnd w:id="22"/>
    <w:bookmarkEnd w:id="23"/>
  </w:tbl>
  <w:p w14:paraId="15911605" w14:textId="77777777" w:rsidR="009454D3" w:rsidRPr="00FB4F1A" w:rsidRDefault="009454D3" w:rsidP="0066031C">
    <w:pPr>
      <w:pStyle w:val="Header"/>
      <w:rPr>
        <w:sz w:val="18"/>
        <w:szCs w:val="18"/>
      </w:rPr>
    </w:pPr>
  </w:p>
  <w:p w14:paraId="7A067509" w14:textId="77777777" w:rsidR="00FB4F1A" w:rsidRDefault="00FB4F1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BE1CAEA6"/>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0F0E4C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B742E7C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4B08F662"/>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1F24F91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042C1E6"/>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F6AE2EF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7B746E0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7D6EA8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D7C7FD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53C750C"/>
    <w:multiLevelType w:val="hybridMultilevel"/>
    <w:tmpl w:val="B99881E2"/>
    <w:lvl w:ilvl="0" w:tplc="AD78533A">
      <w:numFmt w:val="bullet"/>
      <w:lvlText w:val="-"/>
      <w:lvlJc w:val="left"/>
      <w:pPr>
        <w:ind w:left="4875" w:hanging="360"/>
      </w:pPr>
      <w:rPr>
        <w:rFonts w:ascii="Times New Roman" w:eastAsia="Times New Roman" w:hAnsi="Times New Roman" w:cs="Times New Roman" w:hint="default"/>
      </w:rPr>
    </w:lvl>
    <w:lvl w:ilvl="1" w:tplc="5DEA30FA" w:tentative="1">
      <w:start w:val="1"/>
      <w:numFmt w:val="bullet"/>
      <w:lvlText w:val="o"/>
      <w:lvlJc w:val="left"/>
      <w:pPr>
        <w:ind w:left="5595" w:hanging="360"/>
      </w:pPr>
      <w:rPr>
        <w:rFonts w:ascii="Courier New" w:hAnsi="Courier New" w:cs="Courier New" w:hint="default"/>
      </w:rPr>
    </w:lvl>
    <w:lvl w:ilvl="2" w:tplc="6ABAEC12" w:tentative="1">
      <w:start w:val="1"/>
      <w:numFmt w:val="bullet"/>
      <w:lvlText w:val=""/>
      <w:lvlJc w:val="left"/>
      <w:pPr>
        <w:ind w:left="6315" w:hanging="360"/>
      </w:pPr>
      <w:rPr>
        <w:rFonts w:ascii="Wingdings" w:hAnsi="Wingdings" w:hint="default"/>
      </w:rPr>
    </w:lvl>
    <w:lvl w:ilvl="3" w:tplc="235C09BE" w:tentative="1">
      <w:start w:val="1"/>
      <w:numFmt w:val="bullet"/>
      <w:lvlText w:val=""/>
      <w:lvlJc w:val="left"/>
      <w:pPr>
        <w:ind w:left="7035" w:hanging="360"/>
      </w:pPr>
      <w:rPr>
        <w:rFonts w:ascii="Symbol" w:hAnsi="Symbol" w:hint="default"/>
      </w:rPr>
    </w:lvl>
    <w:lvl w:ilvl="4" w:tplc="3EACB332" w:tentative="1">
      <w:start w:val="1"/>
      <w:numFmt w:val="bullet"/>
      <w:lvlText w:val="o"/>
      <w:lvlJc w:val="left"/>
      <w:pPr>
        <w:ind w:left="7755" w:hanging="360"/>
      </w:pPr>
      <w:rPr>
        <w:rFonts w:ascii="Courier New" w:hAnsi="Courier New" w:cs="Courier New" w:hint="default"/>
      </w:rPr>
    </w:lvl>
    <w:lvl w:ilvl="5" w:tplc="3D74D796" w:tentative="1">
      <w:start w:val="1"/>
      <w:numFmt w:val="bullet"/>
      <w:lvlText w:val=""/>
      <w:lvlJc w:val="left"/>
      <w:pPr>
        <w:ind w:left="8475" w:hanging="360"/>
      </w:pPr>
      <w:rPr>
        <w:rFonts w:ascii="Wingdings" w:hAnsi="Wingdings" w:hint="default"/>
      </w:rPr>
    </w:lvl>
    <w:lvl w:ilvl="6" w:tplc="3E9A2A80" w:tentative="1">
      <w:start w:val="1"/>
      <w:numFmt w:val="bullet"/>
      <w:lvlText w:val=""/>
      <w:lvlJc w:val="left"/>
      <w:pPr>
        <w:ind w:left="9195" w:hanging="360"/>
      </w:pPr>
      <w:rPr>
        <w:rFonts w:ascii="Symbol" w:hAnsi="Symbol" w:hint="default"/>
      </w:rPr>
    </w:lvl>
    <w:lvl w:ilvl="7" w:tplc="BFA6EA9A" w:tentative="1">
      <w:start w:val="1"/>
      <w:numFmt w:val="bullet"/>
      <w:lvlText w:val="o"/>
      <w:lvlJc w:val="left"/>
      <w:pPr>
        <w:ind w:left="9915" w:hanging="360"/>
      </w:pPr>
      <w:rPr>
        <w:rFonts w:ascii="Courier New" w:hAnsi="Courier New" w:cs="Courier New" w:hint="default"/>
      </w:rPr>
    </w:lvl>
    <w:lvl w:ilvl="8" w:tplc="A44C9B86" w:tentative="1">
      <w:start w:val="1"/>
      <w:numFmt w:val="bullet"/>
      <w:lvlText w:val=""/>
      <w:lvlJc w:val="left"/>
      <w:pPr>
        <w:ind w:left="10635" w:hanging="360"/>
      </w:pPr>
      <w:rPr>
        <w:rFonts w:ascii="Wingdings" w:hAnsi="Wingdings" w:hint="default"/>
      </w:rPr>
    </w:lvl>
  </w:abstractNum>
  <w:abstractNum w:abstractNumId="11" w15:restartNumberingAfterBreak="0">
    <w:nsid w:val="063A7EB3"/>
    <w:multiLevelType w:val="hybridMultilevel"/>
    <w:tmpl w:val="A9E67854"/>
    <w:lvl w:ilvl="0" w:tplc="DE0E6374">
      <w:start w:val="1"/>
      <w:numFmt w:val="decimal"/>
      <w:lvlText w:val="(%1)"/>
      <w:lvlJc w:val="left"/>
      <w:pPr>
        <w:ind w:left="720" w:hanging="360"/>
      </w:pPr>
      <w:rPr>
        <w:rFonts w:hint="default"/>
      </w:rPr>
    </w:lvl>
    <w:lvl w:ilvl="1" w:tplc="CB449DDA" w:tentative="1">
      <w:start w:val="1"/>
      <w:numFmt w:val="lowerLetter"/>
      <w:lvlText w:val="%2."/>
      <w:lvlJc w:val="left"/>
      <w:pPr>
        <w:ind w:left="1440" w:hanging="360"/>
      </w:pPr>
    </w:lvl>
    <w:lvl w:ilvl="2" w:tplc="644A0884" w:tentative="1">
      <w:start w:val="1"/>
      <w:numFmt w:val="lowerRoman"/>
      <w:lvlText w:val="%3."/>
      <w:lvlJc w:val="right"/>
      <w:pPr>
        <w:ind w:left="2160" w:hanging="180"/>
      </w:pPr>
    </w:lvl>
    <w:lvl w:ilvl="3" w:tplc="EF065A62" w:tentative="1">
      <w:start w:val="1"/>
      <w:numFmt w:val="decimal"/>
      <w:lvlText w:val="%4."/>
      <w:lvlJc w:val="left"/>
      <w:pPr>
        <w:ind w:left="2880" w:hanging="360"/>
      </w:pPr>
    </w:lvl>
    <w:lvl w:ilvl="4" w:tplc="D21292F6" w:tentative="1">
      <w:start w:val="1"/>
      <w:numFmt w:val="lowerLetter"/>
      <w:lvlText w:val="%5."/>
      <w:lvlJc w:val="left"/>
      <w:pPr>
        <w:ind w:left="3600" w:hanging="360"/>
      </w:pPr>
    </w:lvl>
    <w:lvl w:ilvl="5" w:tplc="6CDE0F64" w:tentative="1">
      <w:start w:val="1"/>
      <w:numFmt w:val="lowerRoman"/>
      <w:lvlText w:val="%6."/>
      <w:lvlJc w:val="right"/>
      <w:pPr>
        <w:ind w:left="4320" w:hanging="180"/>
      </w:pPr>
    </w:lvl>
    <w:lvl w:ilvl="6" w:tplc="D1CC1C8A" w:tentative="1">
      <w:start w:val="1"/>
      <w:numFmt w:val="decimal"/>
      <w:lvlText w:val="%7."/>
      <w:lvlJc w:val="left"/>
      <w:pPr>
        <w:ind w:left="5040" w:hanging="360"/>
      </w:pPr>
    </w:lvl>
    <w:lvl w:ilvl="7" w:tplc="2BEEADA4" w:tentative="1">
      <w:start w:val="1"/>
      <w:numFmt w:val="lowerLetter"/>
      <w:lvlText w:val="%8."/>
      <w:lvlJc w:val="left"/>
      <w:pPr>
        <w:ind w:left="5760" w:hanging="360"/>
      </w:pPr>
    </w:lvl>
    <w:lvl w:ilvl="8" w:tplc="23049466" w:tentative="1">
      <w:start w:val="1"/>
      <w:numFmt w:val="lowerRoman"/>
      <w:lvlText w:val="%9."/>
      <w:lvlJc w:val="right"/>
      <w:pPr>
        <w:ind w:left="6480" w:hanging="180"/>
      </w:pPr>
    </w:lvl>
  </w:abstractNum>
  <w:abstractNum w:abstractNumId="12" w15:restartNumberingAfterBreak="0">
    <w:nsid w:val="077C50B9"/>
    <w:multiLevelType w:val="hybridMultilevel"/>
    <w:tmpl w:val="1DB64E2E"/>
    <w:lvl w:ilvl="0" w:tplc="AC3C1D08">
      <w:start w:val="3"/>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08F12ECC"/>
    <w:multiLevelType w:val="hybridMultilevel"/>
    <w:tmpl w:val="1C5A28CA"/>
    <w:lvl w:ilvl="0" w:tplc="B06CC772">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15:restartNumberingAfterBreak="0">
    <w:nsid w:val="0A6B5023"/>
    <w:multiLevelType w:val="hybridMultilevel"/>
    <w:tmpl w:val="11761AF0"/>
    <w:lvl w:ilvl="0" w:tplc="D96489BC">
      <w:start w:val="1"/>
      <w:numFmt w:val="decimal"/>
      <w:lvlText w:val="(%1)"/>
      <w:lvlJc w:val="left"/>
      <w:pPr>
        <w:ind w:left="720" w:hanging="360"/>
      </w:pPr>
      <w:rPr>
        <w:rFonts w:hint="default"/>
      </w:rPr>
    </w:lvl>
    <w:lvl w:ilvl="1" w:tplc="57BA1282" w:tentative="1">
      <w:start w:val="1"/>
      <w:numFmt w:val="lowerLetter"/>
      <w:lvlText w:val="%2."/>
      <w:lvlJc w:val="left"/>
      <w:pPr>
        <w:ind w:left="1440" w:hanging="360"/>
      </w:pPr>
    </w:lvl>
    <w:lvl w:ilvl="2" w:tplc="80C0A508" w:tentative="1">
      <w:start w:val="1"/>
      <w:numFmt w:val="lowerRoman"/>
      <w:lvlText w:val="%3."/>
      <w:lvlJc w:val="right"/>
      <w:pPr>
        <w:ind w:left="2160" w:hanging="180"/>
      </w:pPr>
    </w:lvl>
    <w:lvl w:ilvl="3" w:tplc="92EE5C90" w:tentative="1">
      <w:start w:val="1"/>
      <w:numFmt w:val="decimal"/>
      <w:lvlText w:val="%4."/>
      <w:lvlJc w:val="left"/>
      <w:pPr>
        <w:ind w:left="2880" w:hanging="360"/>
      </w:pPr>
    </w:lvl>
    <w:lvl w:ilvl="4" w:tplc="58AAE0E8" w:tentative="1">
      <w:start w:val="1"/>
      <w:numFmt w:val="lowerLetter"/>
      <w:lvlText w:val="%5."/>
      <w:lvlJc w:val="left"/>
      <w:pPr>
        <w:ind w:left="3600" w:hanging="360"/>
      </w:pPr>
    </w:lvl>
    <w:lvl w:ilvl="5" w:tplc="BF56EF56" w:tentative="1">
      <w:start w:val="1"/>
      <w:numFmt w:val="lowerRoman"/>
      <w:lvlText w:val="%6."/>
      <w:lvlJc w:val="right"/>
      <w:pPr>
        <w:ind w:left="4320" w:hanging="180"/>
      </w:pPr>
    </w:lvl>
    <w:lvl w:ilvl="6" w:tplc="498A9698" w:tentative="1">
      <w:start w:val="1"/>
      <w:numFmt w:val="decimal"/>
      <w:lvlText w:val="%7."/>
      <w:lvlJc w:val="left"/>
      <w:pPr>
        <w:ind w:left="5040" w:hanging="360"/>
      </w:pPr>
    </w:lvl>
    <w:lvl w:ilvl="7" w:tplc="BA36581A" w:tentative="1">
      <w:start w:val="1"/>
      <w:numFmt w:val="lowerLetter"/>
      <w:lvlText w:val="%8."/>
      <w:lvlJc w:val="left"/>
      <w:pPr>
        <w:ind w:left="5760" w:hanging="360"/>
      </w:pPr>
    </w:lvl>
    <w:lvl w:ilvl="8" w:tplc="4E6CEF3C" w:tentative="1">
      <w:start w:val="1"/>
      <w:numFmt w:val="lowerRoman"/>
      <w:lvlText w:val="%9."/>
      <w:lvlJc w:val="right"/>
      <w:pPr>
        <w:ind w:left="6480" w:hanging="180"/>
      </w:pPr>
    </w:lvl>
  </w:abstractNum>
  <w:abstractNum w:abstractNumId="15" w15:restartNumberingAfterBreak="0">
    <w:nsid w:val="0DBC074E"/>
    <w:multiLevelType w:val="hybridMultilevel"/>
    <w:tmpl w:val="D64818DE"/>
    <w:lvl w:ilvl="0" w:tplc="03D8D1D8">
      <w:start w:val="2"/>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1464F5A"/>
    <w:multiLevelType w:val="multilevel"/>
    <w:tmpl w:val="EFF665FA"/>
    <w:name w:val="Default Numbering Scheme"/>
    <w:lvl w:ilvl="0">
      <w:start w:val="1"/>
      <w:numFmt w:val="upperRoman"/>
      <w:lvlText w:val="%1."/>
      <w:lvlJc w:val="left"/>
      <w:pPr>
        <w:tabs>
          <w:tab w:val="num" w:pos="720"/>
        </w:tabs>
        <w:ind w:left="720" w:hanging="720"/>
      </w:pPr>
      <w:rPr>
        <w:color w:val="010000"/>
        <w:u w:val="none"/>
      </w:rPr>
    </w:lvl>
    <w:lvl w:ilvl="1">
      <w:start w:val="1"/>
      <w:numFmt w:val="upperLetter"/>
      <w:lvlText w:val="%2."/>
      <w:lvlJc w:val="left"/>
      <w:pPr>
        <w:tabs>
          <w:tab w:val="num" w:pos="1440"/>
        </w:tabs>
        <w:ind w:left="1440" w:hanging="720"/>
      </w:pPr>
      <w:rPr>
        <w:color w:val="010000"/>
        <w:u w:val="none"/>
      </w:rPr>
    </w:lvl>
    <w:lvl w:ilvl="2">
      <w:start w:val="1"/>
      <w:numFmt w:val="decimal"/>
      <w:lvlText w:val="%3."/>
      <w:lvlJc w:val="left"/>
      <w:pPr>
        <w:tabs>
          <w:tab w:val="num" w:pos="2160"/>
        </w:tabs>
        <w:ind w:left="2160" w:hanging="720"/>
      </w:pPr>
      <w:rPr>
        <w:color w:val="010000"/>
        <w:u w:val="none"/>
      </w:rPr>
    </w:lvl>
    <w:lvl w:ilvl="3">
      <w:start w:val="1"/>
      <w:numFmt w:val="lowerLetter"/>
      <w:lvlText w:val="%4."/>
      <w:lvlJc w:val="left"/>
      <w:pPr>
        <w:tabs>
          <w:tab w:val="num" w:pos="2880"/>
        </w:tabs>
        <w:ind w:left="2880" w:hanging="720"/>
      </w:pPr>
      <w:rPr>
        <w:color w:val="010000"/>
        <w:u w:val="none"/>
      </w:rPr>
    </w:lvl>
    <w:lvl w:ilvl="4">
      <w:start w:val="1"/>
      <w:numFmt w:val="lowerRoman"/>
      <w:lvlText w:val="(%5)"/>
      <w:lvlJc w:val="left"/>
      <w:pPr>
        <w:tabs>
          <w:tab w:val="num" w:pos="3600"/>
        </w:tabs>
        <w:ind w:left="3600" w:hanging="715"/>
      </w:pPr>
      <w:rPr>
        <w:color w:val="010000"/>
        <w:u w:val="none"/>
      </w:rPr>
    </w:lvl>
    <w:lvl w:ilvl="5">
      <w:start w:val="1"/>
      <w:numFmt w:val="lowerLetter"/>
      <w:lvlText w:val="(%6)"/>
      <w:lvlJc w:val="left"/>
      <w:pPr>
        <w:tabs>
          <w:tab w:val="num" w:pos="4325"/>
        </w:tabs>
        <w:ind w:left="4325" w:hanging="720"/>
      </w:pPr>
      <w:rPr>
        <w:color w:val="010000"/>
        <w:u w:val="none"/>
      </w:rPr>
    </w:lvl>
    <w:lvl w:ilvl="6">
      <w:start w:val="1"/>
      <w:numFmt w:val="upperRoman"/>
      <w:lvlText w:val="(%7)"/>
      <w:lvlJc w:val="left"/>
      <w:pPr>
        <w:tabs>
          <w:tab w:val="num" w:pos="5040"/>
        </w:tabs>
        <w:ind w:left="5040" w:hanging="720"/>
      </w:pPr>
      <w:rPr>
        <w:color w:val="010000"/>
        <w:u w:val="none"/>
      </w:rPr>
    </w:lvl>
    <w:lvl w:ilvl="7">
      <w:start w:val="1"/>
      <w:numFmt w:val="upperLetter"/>
      <w:lvlText w:val="(%8)"/>
      <w:lvlJc w:val="left"/>
      <w:pPr>
        <w:tabs>
          <w:tab w:val="num" w:pos="5760"/>
        </w:tabs>
        <w:ind w:left="5760" w:hanging="720"/>
      </w:pPr>
      <w:rPr>
        <w:color w:val="010000"/>
        <w:u w:val="none"/>
      </w:rPr>
    </w:lvl>
    <w:lvl w:ilvl="8">
      <w:start w:val="1"/>
      <w:numFmt w:val="decimal"/>
      <w:lvlText w:val="(%9)"/>
      <w:lvlJc w:val="left"/>
      <w:pPr>
        <w:tabs>
          <w:tab w:val="num" w:pos="6480"/>
        </w:tabs>
        <w:ind w:left="6480" w:hanging="720"/>
      </w:pPr>
      <w:rPr>
        <w:color w:val="010000"/>
        <w:u w:val="none"/>
      </w:rPr>
    </w:lvl>
  </w:abstractNum>
  <w:abstractNum w:abstractNumId="17" w15:restartNumberingAfterBreak="0">
    <w:nsid w:val="11A920F2"/>
    <w:multiLevelType w:val="hybridMultilevel"/>
    <w:tmpl w:val="959ADD14"/>
    <w:lvl w:ilvl="0" w:tplc="80B0517C">
      <w:numFmt w:val="bullet"/>
      <w:lvlText w:val="-"/>
      <w:lvlJc w:val="left"/>
      <w:pPr>
        <w:ind w:left="4935" w:hanging="360"/>
      </w:pPr>
      <w:rPr>
        <w:rFonts w:ascii="Times New Roman" w:eastAsia="Times New Roman" w:hAnsi="Times New Roman" w:cs="Times New Roman" w:hint="default"/>
      </w:rPr>
    </w:lvl>
    <w:lvl w:ilvl="1" w:tplc="549677B2" w:tentative="1">
      <w:start w:val="1"/>
      <w:numFmt w:val="bullet"/>
      <w:lvlText w:val="o"/>
      <w:lvlJc w:val="left"/>
      <w:pPr>
        <w:ind w:left="5655" w:hanging="360"/>
      </w:pPr>
      <w:rPr>
        <w:rFonts w:ascii="Courier New" w:hAnsi="Courier New" w:cs="Courier New" w:hint="default"/>
      </w:rPr>
    </w:lvl>
    <w:lvl w:ilvl="2" w:tplc="7290780A" w:tentative="1">
      <w:start w:val="1"/>
      <w:numFmt w:val="bullet"/>
      <w:lvlText w:val=""/>
      <w:lvlJc w:val="left"/>
      <w:pPr>
        <w:ind w:left="6375" w:hanging="360"/>
      </w:pPr>
      <w:rPr>
        <w:rFonts w:ascii="Wingdings" w:hAnsi="Wingdings" w:hint="default"/>
      </w:rPr>
    </w:lvl>
    <w:lvl w:ilvl="3" w:tplc="751E8396" w:tentative="1">
      <w:start w:val="1"/>
      <w:numFmt w:val="bullet"/>
      <w:lvlText w:val=""/>
      <w:lvlJc w:val="left"/>
      <w:pPr>
        <w:ind w:left="7095" w:hanging="360"/>
      </w:pPr>
      <w:rPr>
        <w:rFonts w:ascii="Symbol" w:hAnsi="Symbol" w:hint="default"/>
      </w:rPr>
    </w:lvl>
    <w:lvl w:ilvl="4" w:tplc="A77E03C8" w:tentative="1">
      <w:start w:val="1"/>
      <w:numFmt w:val="bullet"/>
      <w:lvlText w:val="o"/>
      <w:lvlJc w:val="left"/>
      <w:pPr>
        <w:ind w:left="7815" w:hanging="360"/>
      </w:pPr>
      <w:rPr>
        <w:rFonts w:ascii="Courier New" w:hAnsi="Courier New" w:cs="Courier New" w:hint="default"/>
      </w:rPr>
    </w:lvl>
    <w:lvl w:ilvl="5" w:tplc="6724695A" w:tentative="1">
      <w:start w:val="1"/>
      <w:numFmt w:val="bullet"/>
      <w:lvlText w:val=""/>
      <w:lvlJc w:val="left"/>
      <w:pPr>
        <w:ind w:left="8535" w:hanging="360"/>
      </w:pPr>
      <w:rPr>
        <w:rFonts w:ascii="Wingdings" w:hAnsi="Wingdings" w:hint="default"/>
      </w:rPr>
    </w:lvl>
    <w:lvl w:ilvl="6" w:tplc="17649FA6" w:tentative="1">
      <w:start w:val="1"/>
      <w:numFmt w:val="bullet"/>
      <w:lvlText w:val=""/>
      <w:lvlJc w:val="left"/>
      <w:pPr>
        <w:ind w:left="9255" w:hanging="360"/>
      </w:pPr>
      <w:rPr>
        <w:rFonts w:ascii="Symbol" w:hAnsi="Symbol" w:hint="default"/>
      </w:rPr>
    </w:lvl>
    <w:lvl w:ilvl="7" w:tplc="543CDAB2" w:tentative="1">
      <w:start w:val="1"/>
      <w:numFmt w:val="bullet"/>
      <w:lvlText w:val="o"/>
      <w:lvlJc w:val="left"/>
      <w:pPr>
        <w:ind w:left="9975" w:hanging="360"/>
      </w:pPr>
      <w:rPr>
        <w:rFonts w:ascii="Courier New" w:hAnsi="Courier New" w:cs="Courier New" w:hint="default"/>
      </w:rPr>
    </w:lvl>
    <w:lvl w:ilvl="8" w:tplc="866EA118" w:tentative="1">
      <w:start w:val="1"/>
      <w:numFmt w:val="bullet"/>
      <w:lvlText w:val=""/>
      <w:lvlJc w:val="left"/>
      <w:pPr>
        <w:ind w:left="10695" w:hanging="360"/>
      </w:pPr>
      <w:rPr>
        <w:rFonts w:ascii="Wingdings" w:hAnsi="Wingdings" w:hint="default"/>
      </w:rPr>
    </w:lvl>
  </w:abstractNum>
  <w:abstractNum w:abstractNumId="18" w15:restartNumberingAfterBreak="0">
    <w:nsid w:val="12FE5D4B"/>
    <w:multiLevelType w:val="hybridMultilevel"/>
    <w:tmpl w:val="E18C6532"/>
    <w:lvl w:ilvl="0" w:tplc="2304D870">
      <w:start w:val="1"/>
      <w:numFmt w:val="lowerLetter"/>
      <w:lvlText w:val="%1."/>
      <w:lvlJc w:val="left"/>
      <w:pPr>
        <w:ind w:left="1785" w:hanging="360"/>
      </w:pPr>
      <w:rPr>
        <w:rFonts w:hint="default"/>
      </w:rPr>
    </w:lvl>
    <w:lvl w:ilvl="1" w:tplc="04090019" w:tentative="1">
      <w:start w:val="1"/>
      <w:numFmt w:val="lowerLetter"/>
      <w:lvlText w:val="%2."/>
      <w:lvlJc w:val="left"/>
      <w:pPr>
        <w:ind w:left="2505" w:hanging="360"/>
      </w:pPr>
    </w:lvl>
    <w:lvl w:ilvl="2" w:tplc="0409001B" w:tentative="1">
      <w:start w:val="1"/>
      <w:numFmt w:val="lowerRoman"/>
      <w:lvlText w:val="%3."/>
      <w:lvlJc w:val="right"/>
      <w:pPr>
        <w:ind w:left="3225" w:hanging="180"/>
      </w:pPr>
    </w:lvl>
    <w:lvl w:ilvl="3" w:tplc="0409000F" w:tentative="1">
      <w:start w:val="1"/>
      <w:numFmt w:val="decimal"/>
      <w:lvlText w:val="%4."/>
      <w:lvlJc w:val="left"/>
      <w:pPr>
        <w:ind w:left="3945" w:hanging="360"/>
      </w:pPr>
    </w:lvl>
    <w:lvl w:ilvl="4" w:tplc="04090019" w:tentative="1">
      <w:start w:val="1"/>
      <w:numFmt w:val="lowerLetter"/>
      <w:lvlText w:val="%5."/>
      <w:lvlJc w:val="left"/>
      <w:pPr>
        <w:ind w:left="4665" w:hanging="360"/>
      </w:pPr>
    </w:lvl>
    <w:lvl w:ilvl="5" w:tplc="0409001B" w:tentative="1">
      <w:start w:val="1"/>
      <w:numFmt w:val="lowerRoman"/>
      <w:lvlText w:val="%6."/>
      <w:lvlJc w:val="right"/>
      <w:pPr>
        <w:ind w:left="5385" w:hanging="180"/>
      </w:pPr>
    </w:lvl>
    <w:lvl w:ilvl="6" w:tplc="0409000F" w:tentative="1">
      <w:start w:val="1"/>
      <w:numFmt w:val="decimal"/>
      <w:lvlText w:val="%7."/>
      <w:lvlJc w:val="left"/>
      <w:pPr>
        <w:ind w:left="6105" w:hanging="360"/>
      </w:pPr>
    </w:lvl>
    <w:lvl w:ilvl="7" w:tplc="04090019" w:tentative="1">
      <w:start w:val="1"/>
      <w:numFmt w:val="lowerLetter"/>
      <w:lvlText w:val="%8."/>
      <w:lvlJc w:val="left"/>
      <w:pPr>
        <w:ind w:left="6825" w:hanging="360"/>
      </w:pPr>
    </w:lvl>
    <w:lvl w:ilvl="8" w:tplc="0409001B" w:tentative="1">
      <w:start w:val="1"/>
      <w:numFmt w:val="lowerRoman"/>
      <w:lvlText w:val="%9."/>
      <w:lvlJc w:val="right"/>
      <w:pPr>
        <w:ind w:left="7545" w:hanging="180"/>
      </w:pPr>
    </w:lvl>
  </w:abstractNum>
  <w:abstractNum w:abstractNumId="19" w15:restartNumberingAfterBreak="0">
    <w:nsid w:val="13D32F1B"/>
    <w:multiLevelType w:val="hybridMultilevel"/>
    <w:tmpl w:val="EA5C5AA6"/>
    <w:lvl w:ilvl="0" w:tplc="C6AE8932">
      <w:start w:val="6"/>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1E2D607C"/>
    <w:multiLevelType w:val="hybridMultilevel"/>
    <w:tmpl w:val="77683E2A"/>
    <w:lvl w:ilvl="0" w:tplc="9D0C7428">
      <w:start w:val="1"/>
      <w:numFmt w:val="upperRoman"/>
      <w:lvlText w:val="%1."/>
      <w:lvlJc w:val="right"/>
      <w:pPr>
        <w:ind w:left="720" w:hanging="360"/>
      </w:pPr>
    </w:lvl>
    <w:lvl w:ilvl="1" w:tplc="C5587220" w:tentative="1">
      <w:start w:val="1"/>
      <w:numFmt w:val="lowerLetter"/>
      <w:lvlText w:val="%2."/>
      <w:lvlJc w:val="left"/>
      <w:pPr>
        <w:ind w:left="1440" w:hanging="360"/>
      </w:pPr>
    </w:lvl>
    <w:lvl w:ilvl="2" w:tplc="A4DC2F5E" w:tentative="1">
      <w:start w:val="1"/>
      <w:numFmt w:val="lowerRoman"/>
      <w:lvlText w:val="%3."/>
      <w:lvlJc w:val="right"/>
      <w:pPr>
        <w:ind w:left="2160" w:hanging="180"/>
      </w:pPr>
    </w:lvl>
    <w:lvl w:ilvl="3" w:tplc="9E7C8A20" w:tentative="1">
      <w:start w:val="1"/>
      <w:numFmt w:val="decimal"/>
      <w:lvlText w:val="%4."/>
      <w:lvlJc w:val="left"/>
      <w:pPr>
        <w:ind w:left="2880" w:hanging="360"/>
      </w:pPr>
    </w:lvl>
    <w:lvl w:ilvl="4" w:tplc="72C0C3C8" w:tentative="1">
      <w:start w:val="1"/>
      <w:numFmt w:val="lowerLetter"/>
      <w:lvlText w:val="%5."/>
      <w:lvlJc w:val="left"/>
      <w:pPr>
        <w:ind w:left="3600" w:hanging="360"/>
      </w:pPr>
    </w:lvl>
    <w:lvl w:ilvl="5" w:tplc="73A043EA" w:tentative="1">
      <w:start w:val="1"/>
      <w:numFmt w:val="lowerRoman"/>
      <w:lvlText w:val="%6."/>
      <w:lvlJc w:val="right"/>
      <w:pPr>
        <w:ind w:left="4320" w:hanging="180"/>
      </w:pPr>
    </w:lvl>
    <w:lvl w:ilvl="6" w:tplc="B83C5154" w:tentative="1">
      <w:start w:val="1"/>
      <w:numFmt w:val="decimal"/>
      <w:lvlText w:val="%7."/>
      <w:lvlJc w:val="left"/>
      <w:pPr>
        <w:ind w:left="5040" w:hanging="360"/>
      </w:pPr>
    </w:lvl>
    <w:lvl w:ilvl="7" w:tplc="957E68E0" w:tentative="1">
      <w:start w:val="1"/>
      <w:numFmt w:val="lowerLetter"/>
      <w:lvlText w:val="%8."/>
      <w:lvlJc w:val="left"/>
      <w:pPr>
        <w:ind w:left="5760" w:hanging="360"/>
      </w:pPr>
    </w:lvl>
    <w:lvl w:ilvl="8" w:tplc="B23C2FA8" w:tentative="1">
      <w:start w:val="1"/>
      <w:numFmt w:val="lowerRoman"/>
      <w:lvlText w:val="%9."/>
      <w:lvlJc w:val="right"/>
      <w:pPr>
        <w:ind w:left="6480" w:hanging="180"/>
      </w:pPr>
    </w:lvl>
  </w:abstractNum>
  <w:abstractNum w:abstractNumId="21" w15:restartNumberingAfterBreak="0">
    <w:nsid w:val="23E36E52"/>
    <w:multiLevelType w:val="hybridMultilevel"/>
    <w:tmpl w:val="2D627B78"/>
    <w:lvl w:ilvl="0" w:tplc="6C2E9B50">
      <w:start w:val="1"/>
      <w:numFmt w:val="decimal"/>
      <w:lvlText w:val="(%1)"/>
      <w:lvlJc w:val="left"/>
      <w:pPr>
        <w:ind w:left="720" w:hanging="360"/>
      </w:pPr>
      <w:rPr>
        <w:rFonts w:hint="default"/>
      </w:rPr>
    </w:lvl>
    <w:lvl w:ilvl="1" w:tplc="CC98859A">
      <w:start w:val="1"/>
      <w:numFmt w:val="lowerLetter"/>
      <w:lvlText w:val="%2."/>
      <w:lvlJc w:val="left"/>
      <w:pPr>
        <w:ind w:left="1440" w:hanging="360"/>
      </w:pPr>
    </w:lvl>
    <w:lvl w:ilvl="2" w:tplc="FA84635A" w:tentative="1">
      <w:start w:val="1"/>
      <w:numFmt w:val="lowerRoman"/>
      <w:lvlText w:val="%3."/>
      <w:lvlJc w:val="right"/>
      <w:pPr>
        <w:ind w:left="2160" w:hanging="180"/>
      </w:pPr>
    </w:lvl>
    <w:lvl w:ilvl="3" w:tplc="F7645CD0" w:tentative="1">
      <w:start w:val="1"/>
      <w:numFmt w:val="decimal"/>
      <w:lvlText w:val="%4."/>
      <w:lvlJc w:val="left"/>
      <w:pPr>
        <w:ind w:left="2880" w:hanging="360"/>
      </w:pPr>
    </w:lvl>
    <w:lvl w:ilvl="4" w:tplc="F5AED628" w:tentative="1">
      <w:start w:val="1"/>
      <w:numFmt w:val="lowerLetter"/>
      <w:lvlText w:val="%5."/>
      <w:lvlJc w:val="left"/>
      <w:pPr>
        <w:ind w:left="3600" w:hanging="360"/>
      </w:pPr>
    </w:lvl>
    <w:lvl w:ilvl="5" w:tplc="5F7C98D6" w:tentative="1">
      <w:start w:val="1"/>
      <w:numFmt w:val="lowerRoman"/>
      <w:lvlText w:val="%6."/>
      <w:lvlJc w:val="right"/>
      <w:pPr>
        <w:ind w:left="4320" w:hanging="180"/>
      </w:pPr>
    </w:lvl>
    <w:lvl w:ilvl="6" w:tplc="B0F42944" w:tentative="1">
      <w:start w:val="1"/>
      <w:numFmt w:val="decimal"/>
      <w:lvlText w:val="%7."/>
      <w:lvlJc w:val="left"/>
      <w:pPr>
        <w:ind w:left="5040" w:hanging="360"/>
      </w:pPr>
    </w:lvl>
    <w:lvl w:ilvl="7" w:tplc="7662ED18" w:tentative="1">
      <w:start w:val="1"/>
      <w:numFmt w:val="lowerLetter"/>
      <w:lvlText w:val="%8."/>
      <w:lvlJc w:val="left"/>
      <w:pPr>
        <w:ind w:left="5760" w:hanging="360"/>
      </w:pPr>
    </w:lvl>
    <w:lvl w:ilvl="8" w:tplc="7836359E" w:tentative="1">
      <w:start w:val="1"/>
      <w:numFmt w:val="lowerRoman"/>
      <w:lvlText w:val="%9."/>
      <w:lvlJc w:val="right"/>
      <w:pPr>
        <w:ind w:left="6480" w:hanging="180"/>
      </w:pPr>
    </w:lvl>
  </w:abstractNum>
  <w:abstractNum w:abstractNumId="22" w15:restartNumberingAfterBreak="0">
    <w:nsid w:val="286D28C0"/>
    <w:multiLevelType w:val="hybridMultilevel"/>
    <w:tmpl w:val="D99CF664"/>
    <w:lvl w:ilvl="0" w:tplc="E39C7A46">
      <w:start w:val="1"/>
      <w:numFmt w:val="upperLetter"/>
      <w:lvlText w:val="(%1)"/>
      <w:lvlJc w:val="left"/>
      <w:pPr>
        <w:ind w:left="1110" w:hanging="390"/>
      </w:pPr>
      <w:rPr>
        <w:rFonts w:hint="default"/>
      </w:rPr>
    </w:lvl>
    <w:lvl w:ilvl="1" w:tplc="5E1E2784" w:tentative="1">
      <w:start w:val="1"/>
      <w:numFmt w:val="lowerLetter"/>
      <w:lvlText w:val="%2."/>
      <w:lvlJc w:val="left"/>
      <w:pPr>
        <w:ind w:left="1800" w:hanging="360"/>
      </w:pPr>
    </w:lvl>
    <w:lvl w:ilvl="2" w:tplc="426C9A54" w:tentative="1">
      <w:start w:val="1"/>
      <w:numFmt w:val="lowerRoman"/>
      <w:lvlText w:val="%3."/>
      <w:lvlJc w:val="right"/>
      <w:pPr>
        <w:ind w:left="2520" w:hanging="180"/>
      </w:pPr>
    </w:lvl>
    <w:lvl w:ilvl="3" w:tplc="1CE6F684" w:tentative="1">
      <w:start w:val="1"/>
      <w:numFmt w:val="decimal"/>
      <w:lvlText w:val="%4."/>
      <w:lvlJc w:val="left"/>
      <w:pPr>
        <w:ind w:left="3240" w:hanging="360"/>
      </w:pPr>
    </w:lvl>
    <w:lvl w:ilvl="4" w:tplc="DACA252C" w:tentative="1">
      <w:start w:val="1"/>
      <w:numFmt w:val="lowerLetter"/>
      <w:lvlText w:val="%5."/>
      <w:lvlJc w:val="left"/>
      <w:pPr>
        <w:ind w:left="3960" w:hanging="360"/>
      </w:pPr>
    </w:lvl>
    <w:lvl w:ilvl="5" w:tplc="6B2CDCE2" w:tentative="1">
      <w:start w:val="1"/>
      <w:numFmt w:val="lowerRoman"/>
      <w:lvlText w:val="%6."/>
      <w:lvlJc w:val="right"/>
      <w:pPr>
        <w:ind w:left="4680" w:hanging="180"/>
      </w:pPr>
    </w:lvl>
    <w:lvl w:ilvl="6" w:tplc="72F80504" w:tentative="1">
      <w:start w:val="1"/>
      <w:numFmt w:val="decimal"/>
      <w:lvlText w:val="%7."/>
      <w:lvlJc w:val="left"/>
      <w:pPr>
        <w:ind w:left="5400" w:hanging="360"/>
      </w:pPr>
    </w:lvl>
    <w:lvl w:ilvl="7" w:tplc="E708A162" w:tentative="1">
      <w:start w:val="1"/>
      <w:numFmt w:val="lowerLetter"/>
      <w:lvlText w:val="%8."/>
      <w:lvlJc w:val="left"/>
      <w:pPr>
        <w:ind w:left="6120" w:hanging="360"/>
      </w:pPr>
    </w:lvl>
    <w:lvl w:ilvl="8" w:tplc="C5EEBB6E" w:tentative="1">
      <w:start w:val="1"/>
      <w:numFmt w:val="lowerRoman"/>
      <w:lvlText w:val="%9."/>
      <w:lvlJc w:val="right"/>
      <w:pPr>
        <w:ind w:left="6840" w:hanging="180"/>
      </w:pPr>
    </w:lvl>
  </w:abstractNum>
  <w:abstractNum w:abstractNumId="23" w15:restartNumberingAfterBreak="0">
    <w:nsid w:val="30197D9D"/>
    <w:multiLevelType w:val="hybridMultilevel"/>
    <w:tmpl w:val="D8D4DA7E"/>
    <w:lvl w:ilvl="0" w:tplc="0450AB44">
      <w:start w:val="1"/>
      <w:numFmt w:val="upperLetter"/>
      <w:lvlText w:val="(%1)"/>
      <w:lvlJc w:val="left"/>
      <w:pPr>
        <w:ind w:left="792" w:hanging="432"/>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4" w15:restartNumberingAfterBreak="0">
    <w:nsid w:val="31850014"/>
    <w:multiLevelType w:val="hybridMultilevel"/>
    <w:tmpl w:val="8A08E570"/>
    <w:lvl w:ilvl="0" w:tplc="7AB84452">
      <w:start w:val="1"/>
      <w:numFmt w:val="lowerLetter"/>
      <w:lvlText w:val="(%1)"/>
      <w:lvlJc w:val="left"/>
      <w:pPr>
        <w:ind w:left="360" w:hanging="36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25" w15:restartNumberingAfterBreak="0">
    <w:nsid w:val="31AE1BF1"/>
    <w:multiLevelType w:val="hybridMultilevel"/>
    <w:tmpl w:val="2B4429B6"/>
    <w:lvl w:ilvl="0" w:tplc="1A1CFA9E">
      <w:start w:val="4"/>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52208D4"/>
    <w:multiLevelType w:val="hybridMultilevel"/>
    <w:tmpl w:val="CBE476D8"/>
    <w:lvl w:ilvl="0" w:tplc="EE2E207E">
      <w:start w:val="9"/>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36DD0812"/>
    <w:multiLevelType w:val="hybridMultilevel"/>
    <w:tmpl w:val="5F0A94BA"/>
    <w:lvl w:ilvl="0" w:tplc="E2D2259C">
      <w:start w:val="1"/>
      <w:numFmt w:val="decimal"/>
      <w:lvlText w:val="(%1)"/>
      <w:lvlJc w:val="left"/>
      <w:pPr>
        <w:ind w:left="840" w:hanging="360"/>
      </w:pPr>
      <w:rPr>
        <w:rFonts w:hint="default"/>
      </w:rPr>
    </w:lvl>
    <w:lvl w:ilvl="1" w:tplc="10090019" w:tentative="1">
      <w:start w:val="1"/>
      <w:numFmt w:val="lowerLetter"/>
      <w:lvlText w:val="%2."/>
      <w:lvlJc w:val="left"/>
      <w:pPr>
        <w:ind w:left="1560" w:hanging="360"/>
      </w:pPr>
    </w:lvl>
    <w:lvl w:ilvl="2" w:tplc="1009001B" w:tentative="1">
      <w:start w:val="1"/>
      <w:numFmt w:val="lowerRoman"/>
      <w:lvlText w:val="%3."/>
      <w:lvlJc w:val="right"/>
      <w:pPr>
        <w:ind w:left="2280" w:hanging="180"/>
      </w:pPr>
    </w:lvl>
    <w:lvl w:ilvl="3" w:tplc="1009000F" w:tentative="1">
      <w:start w:val="1"/>
      <w:numFmt w:val="decimal"/>
      <w:lvlText w:val="%4."/>
      <w:lvlJc w:val="left"/>
      <w:pPr>
        <w:ind w:left="3000" w:hanging="360"/>
      </w:pPr>
    </w:lvl>
    <w:lvl w:ilvl="4" w:tplc="10090019" w:tentative="1">
      <w:start w:val="1"/>
      <w:numFmt w:val="lowerLetter"/>
      <w:lvlText w:val="%5."/>
      <w:lvlJc w:val="left"/>
      <w:pPr>
        <w:ind w:left="3720" w:hanging="360"/>
      </w:pPr>
    </w:lvl>
    <w:lvl w:ilvl="5" w:tplc="1009001B" w:tentative="1">
      <w:start w:val="1"/>
      <w:numFmt w:val="lowerRoman"/>
      <w:lvlText w:val="%6."/>
      <w:lvlJc w:val="right"/>
      <w:pPr>
        <w:ind w:left="4440" w:hanging="180"/>
      </w:pPr>
    </w:lvl>
    <w:lvl w:ilvl="6" w:tplc="1009000F" w:tentative="1">
      <w:start w:val="1"/>
      <w:numFmt w:val="decimal"/>
      <w:lvlText w:val="%7."/>
      <w:lvlJc w:val="left"/>
      <w:pPr>
        <w:ind w:left="5160" w:hanging="360"/>
      </w:pPr>
    </w:lvl>
    <w:lvl w:ilvl="7" w:tplc="10090019" w:tentative="1">
      <w:start w:val="1"/>
      <w:numFmt w:val="lowerLetter"/>
      <w:lvlText w:val="%8."/>
      <w:lvlJc w:val="left"/>
      <w:pPr>
        <w:ind w:left="5880" w:hanging="360"/>
      </w:pPr>
    </w:lvl>
    <w:lvl w:ilvl="8" w:tplc="1009001B" w:tentative="1">
      <w:start w:val="1"/>
      <w:numFmt w:val="lowerRoman"/>
      <w:lvlText w:val="%9."/>
      <w:lvlJc w:val="right"/>
      <w:pPr>
        <w:ind w:left="6600" w:hanging="180"/>
      </w:pPr>
    </w:lvl>
  </w:abstractNum>
  <w:abstractNum w:abstractNumId="28" w15:restartNumberingAfterBreak="0">
    <w:nsid w:val="3AF225E2"/>
    <w:multiLevelType w:val="hybridMultilevel"/>
    <w:tmpl w:val="D698084C"/>
    <w:lvl w:ilvl="0" w:tplc="8320C054">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9" w15:restartNumberingAfterBreak="0">
    <w:nsid w:val="40972F2F"/>
    <w:multiLevelType w:val="hybridMultilevel"/>
    <w:tmpl w:val="6046BD42"/>
    <w:lvl w:ilvl="0" w:tplc="04090019">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416E4FDE"/>
    <w:multiLevelType w:val="hybridMultilevel"/>
    <w:tmpl w:val="7960DC5E"/>
    <w:lvl w:ilvl="0" w:tplc="95F4369C">
      <w:start w:val="3"/>
      <w:numFmt w:val="lowerRoman"/>
      <w:lvlText w:val="(%1)"/>
      <w:lvlJc w:val="left"/>
      <w:pPr>
        <w:ind w:left="1785" w:hanging="720"/>
      </w:pPr>
      <w:rPr>
        <w:rFonts w:hint="default"/>
      </w:rPr>
    </w:lvl>
    <w:lvl w:ilvl="1" w:tplc="04090019" w:tentative="1">
      <w:start w:val="1"/>
      <w:numFmt w:val="lowerLetter"/>
      <w:lvlText w:val="%2."/>
      <w:lvlJc w:val="left"/>
      <w:pPr>
        <w:ind w:left="2145" w:hanging="360"/>
      </w:pPr>
    </w:lvl>
    <w:lvl w:ilvl="2" w:tplc="0409001B" w:tentative="1">
      <w:start w:val="1"/>
      <w:numFmt w:val="lowerRoman"/>
      <w:lvlText w:val="%3."/>
      <w:lvlJc w:val="right"/>
      <w:pPr>
        <w:ind w:left="2865" w:hanging="180"/>
      </w:pPr>
    </w:lvl>
    <w:lvl w:ilvl="3" w:tplc="0409000F" w:tentative="1">
      <w:start w:val="1"/>
      <w:numFmt w:val="decimal"/>
      <w:lvlText w:val="%4."/>
      <w:lvlJc w:val="left"/>
      <w:pPr>
        <w:ind w:left="3585" w:hanging="360"/>
      </w:pPr>
    </w:lvl>
    <w:lvl w:ilvl="4" w:tplc="04090019" w:tentative="1">
      <w:start w:val="1"/>
      <w:numFmt w:val="lowerLetter"/>
      <w:lvlText w:val="%5."/>
      <w:lvlJc w:val="left"/>
      <w:pPr>
        <w:ind w:left="4305" w:hanging="360"/>
      </w:pPr>
    </w:lvl>
    <w:lvl w:ilvl="5" w:tplc="0409001B" w:tentative="1">
      <w:start w:val="1"/>
      <w:numFmt w:val="lowerRoman"/>
      <w:lvlText w:val="%6."/>
      <w:lvlJc w:val="right"/>
      <w:pPr>
        <w:ind w:left="5025" w:hanging="180"/>
      </w:pPr>
    </w:lvl>
    <w:lvl w:ilvl="6" w:tplc="0409000F" w:tentative="1">
      <w:start w:val="1"/>
      <w:numFmt w:val="decimal"/>
      <w:lvlText w:val="%7."/>
      <w:lvlJc w:val="left"/>
      <w:pPr>
        <w:ind w:left="5745" w:hanging="360"/>
      </w:pPr>
    </w:lvl>
    <w:lvl w:ilvl="7" w:tplc="04090019" w:tentative="1">
      <w:start w:val="1"/>
      <w:numFmt w:val="lowerLetter"/>
      <w:lvlText w:val="%8."/>
      <w:lvlJc w:val="left"/>
      <w:pPr>
        <w:ind w:left="6465" w:hanging="360"/>
      </w:pPr>
    </w:lvl>
    <w:lvl w:ilvl="8" w:tplc="0409001B" w:tentative="1">
      <w:start w:val="1"/>
      <w:numFmt w:val="lowerRoman"/>
      <w:lvlText w:val="%9."/>
      <w:lvlJc w:val="right"/>
      <w:pPr>
        <w:ind w:left="7185" w:hanging="180"/>
      </w:pPr>
    </w:lvl>
  </w:abstractNum>
  <w:abstractNum w:abstractNumId="31" w15:restartNumberingAfterBreak="0">
    <w:nsid w:val="42B423B7"/>
    <w:multiLevelType w:val="hybridMultilevel"/>
    <w:tmpl w:val="EEBC57C8"/>
    <w:lvl w:ilvl="0" w:tplc="44783CEE">
      <w:start w:val="1"/>
      <w:numFmt w:val="lowerLetter"/>
      <w:lvlText w:val="(%1)"/>
      <w:lvlJc w:val="left"/>
      <w:pPr>
        <w:ind w:left="1425" w:hanging="360"/>
      </w:pPr>
      <w:rPr>
        <w:rFonts w:hint="default"/>
      </w:rPr>
    </w:lvl>
    <w:lvl w:ilvl="1" w:tplc="04090019" w:tentative="1">
      <w:start w:val="1"/>
      <w:numFmt w:val="lowerLetter"/>
      <w:lvlText w:val="%2."/>
      <w:lvlJc w:val="left"/>
      <w:pPr>
        <w:ind w:left="2145" w:hanging="360"/>
      </w:pPr>
    </w:lvl>
    <w:lvl w:ilvl="2" w:tplc="0409001B" w:tentative="1">
      <w:start w:val="1"/>
      <w:numFmt w:val="lowerRoman"/>
      <w:lvlText w:val="%3."/>
      <w:lvlJc w:val="right"/>
      <w:pPr>
        <w:ind w:left="2865" w:hanging="180"/>
      </w:pPr>
    </w:lvl>
    <w:lvl w:ilvl="3" w:tplc="0409000F" w:tentative="1">
      <w:start w:val="1"/>
      <w:numFmt w:val="decimal"/>
      <w:lvlText w:val="%4."/>
      <w:lvlJc w:val="left"/>
      <w:pPr>
        <w:ind w:left="3585" w:hanging="360"/>
      </w:pPr>
    </w:lvl>
    <w:lvl w:ilvl="4" w:tplc="04090019" w:tentative="1">
      <w:start w:val="1"/>
      <w:numFmt w:val="lowerLetter"/>
      <w:lvlText w:val="%5."/>
      <w:lvlJc w:val="left"/>
      <w:pPr>
        <w:ind w:left="4305" w:hanging="360"/>
      </w:pPr>
    </w:lvl>
    <w:lvl w:ilvl="5" w:tplc="0409001B" w:tentative="1">
      <w:start w:val="1"/>
      <w:numFmt w:val="lowerRoman"/>
      <w:lvlText w:val="%6."/>
      <w:lvlJc w:val="right"/>
      <w:pPr>
        <w:ind w:left="5025" w:hanging="180"/>
      </w:pPr>
    </w:lvl>
    <w:lvl w:ilvl="6" w:tplc="0409000F" w:tentative="1">
      <w:start w:val="1"/>
      <w:numFmt w:val="decimal"/>
      <w:lvlText w:val="%7."/>
      <w:lvlJc w:val="left"/>
      <w:pPr>
        <w:ind w:left="5745" w:hanging="360"/>
      </w:pPr>
    </w:lvl>
    <w:lvl w:ilvl="7" w:tplc="04090019" w:tentative="1">
      <w:start w:val="1"/>
      <w:numFmt w:val="lowerLetter"/>
      <w:lvlText w:val="%8."/>
      <w:lvlJc w:val="left"/>
      <w:pPr>
        <w:ind w:left="6465" w:hanging="360"/>
      </w:pPr>
    </w:lvl>
    <w:lvl w:ilvl="8" w:tplc="0409001B" w:tentative="1">
      <w:start w:val="1"/>
      <w:numFmt w:val="lowerRoman"/>
      <w:lvlText w:val="%9."/>
      <w:lvlJc w:val="right"/>
      <w:pPr>
        <w:ind w:left="7185" w:hanging="180"/>
      </w:pPr>
    </w:lvl>
  </w:abstractNum>
  <w:abstractNum w:abstractNumId="32" w15:restartNumberingAfterBreak="0">
    <w:nsid w:val="43845721"/>
    <w:multiLevelType w:val="multilevel"/>
    <w:tmpl w:val="4288B292"/>
    <w:lvl w:ilvl="0">
      <w:start w:val="1"/>
      <w:numFmt w:val="upperRoman"/>
      <w:lvlText w:val="%1."/>
      <w:lvlJc w:val="left"/>
      <w:pPr>
        <w:tabs>
          <w:tab w:val="num" w:pos="720"/>
        </w:tabs>
        <w:ind w:left="720" w:hanging="720"/>
      </w:pPr>
      <w:rPr>
        <w:strike w:val="0"/>
        <w:dstrike w:val="0"/>
        <w:color w:val="010000"/>
        <w:u w:val="none"/>
      </w:rPr>
    </w:lvl>
    <w:lvl w:ilvl="1">
      <w:start w:val="1"/>
      <w:numFmt w:val="upperLetter"/>
      <w:lvlText w:val="%2."/>
      <w:lvlJc w:val="left"/>
      <w:pPr>
        <w:tabs>
          <w:tab w:val="num" w:pos="1440"/>
        </w:tabs>
        <w:ind w:left="1440" w:hanging="720"/>
      </w:pPr>
      <w:rPr>
        <w:strike w:val="0"/>
        <w:dstrike w:val="0"/>
        <w:color w:val="010000"/>
        <w:u w:val="none"/>
      </w:rPr>
    </w:lvl>
    <w:lvl w:ilvl="2">
      <w:start w:val="1"/>
      <w:numFmt w:val="decimal"/>
      <w:lvlText w:val="%3."/>
      <w:lvlJc w:val="left"/>
      <w:pPr>
        <w:tabs>
          <w:tab w:val="num" w:pos="2160"/>
        </w:tabs>
        <w:ind w:left="2160" w:hanging="720"/>
      </w:pPr>
      <w:rPr>
        <w:strike w:val="0"/>
        <w:dstrike w:val="0"/>
        <w:color w:val="010000"/>
        <w:u w:val="none"/>
      </w:rPr>
    </w:lvl>
    <w:lvl w:ilvl="3">
      <w:start w:val="1"/>
      <w:numFmt w:val="lowerLetter"/>
      <w:lvlText w:val="%4."/>
      <w:lvlJc w:val="left"/>
      <w:pPr>
        <w:tabs>
          <w:tab w:val="num" w:pos="2880"/>
        </w:tabs>
        <w:ind w:left="2880" w:hanging="720"/>
      </w:pPr>
      <w:rPr>
        <w:strike w:val="0"/>
        <w:dstrike w:val="0"/>
        <w:color w:val="010000"/>
        <w:u w:val="none"/>
      </w:rPr>
    </w:lvl>
    <w:lvl w:ilvl="4">
      <w:start w:val="1"/>
      <w:numFmt w:val="lowerRoman"/>
      <w:lvlText w:val="(%5)"/>
      <w:lvlJc w:val="left"/>
      <w:pPr>
        <w:tabs>
          <w:tab w:val="num" w:pos="3600"/>
        </w:tabs>
        <w:ind w:left="3600" w:hanging="715"/>
      </w:pPr>
      <w:rPr>
        <w:strike w:val="0"/>
        <w:dstrike w:val="0"/>
        <w:color w:val="010000"/>
        <w:u w:val="none"/>
      </w:rPr>
    </w:lvl>
    <w:lvl w:ilvl="5">
      <w:start w:val="1"/>
      <w:numFmt w:val="lowerLetter"/>
      <w:lvlText w:val="(%6)"/>
      <w:lvlJc w:val="left"/>
      <w:pPr>
        <w:tabs>
          <w:tab w:val="num" w:pos="4325"/>
        </w:tabs>
        <w:ind w:left="4325" w:hanging="720"/>
      </w:pPr>
      <w:rPr>
        <w:strike w:val="0"/>
        <w:dstrike w:val="0"/>
        <w:color w:val="010000"/>
        <w:u w:val="none"/>
      </w:rPr>
    </w:lvl>
    <w:lvl w:ilvl="6">
      <w:start w:val="1"/>
      <w:numFmt w:val="upperRoman"/>
      <w:lvlText w:val="(%7)"/>
      <w:lvlJc w:val="left"/>
      <w:pPr>
        <w:tabs>
          <w:tab w:val="num" w:pos="5040"/>
        </w:tabs>
        <w:ind w:left="5040" w:hanging="720"/>
      </w:pPr>
      <w:rPr>
        <w:strike w:val="0"/>
        <w:dstrike w:val="0"/>
        <w:color w:val="010000"/>
        <w:u w:val="none"/>
      </w:rPr>
    </w:lvl>
    <w:lvl w:ilvl="7">
      <w:start w:val="1"/>
      <w:numFmt w:val="upperLetter"/>
      <w:lvlText w:val="(%8)"/>
      <w:lvlJc w:val="left"/>
      <w:pPr>
        <w:tabs>
          <w:tab w:val="num" w:pos="5760"/>
        </w:tabs>
        <w:ind w:left="5760" w:hanging="720"/>
      </w:pPr>
      <w:rPr>
        <w:strike w:val="0"/>
        <w:dstrike w:val="0"/>
        <w:color w:val="010000"/>
        <w:u w:val="none"/>
      </w:rPr>
    </w:lvl>
    <w:lvl w:ilvl="8">
      <w:start w:val="1"/>
      <w:numFmt w:val="decimal"/>
      <w:lvlText w:val="(%9)"/>
      <w:lvlJc w:val="left"/>
      <w:pPr>
        <w:tabs>
          <w:tab w:val="num" w:pos="6480"/>
        </w:tabs>
        <w:ind w:left="6480" w:hanging="720"/>
      </w:pPr>
      <w:rPr>
        <w:strike w:val="0"/>
        <w:dstrike w:val="0"/>
        <w:color w:val="010000"/>
        <w:u w:val="none"/>
      </w:rPr>
    </w:lvl>
  </w:abstractNum>
  <w:abstractNum w:abstractNumId="33" w15:restartNumberingAfterBreak="0">
    <w:nsid w:val="49E35ECE"/>
    <w:multiLevelType w:val="hybridMultilevel"/>
    <w:tmpl w:val="72D6E6A8"/>
    <w:lvl w:ilvl="0" w:tplc="0748CE8C">
      <w:start w:val="1"/>
      <w:numFmt w:val="decimal"/>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34" w15:restartNumberingAfterBreak="0">
    <w:nsid w:val="51CA6752"/>
    <w:multiLevelType w:val="hybridMultilevel"/>
    <w:tmpl w:val="EEBC57C8"/>
    <w:lvl w:ilvl="0" w:tplc="44783CEE">
      <w:start w:val="1"/>
      <w:numFmt w:val="lowerLetter"/>
      <w:lvlText w:val="(%1)"/>
      <w:lvlJc w:val="left"/>
      <w:pPr>
        <w:ind w:left="1425" w:hanging="360"/>
      </w:pPr>
      <w:rPr>
        <w:rFonts w:hint="default"/>
      </w:rPr>
    </w:lvl>
    <w:lvl w:ilvl="1" w:tplc="04090019" w:tentative="1">
      <w:start w:val="1"/>
      <w:numFmt w:val="lowerLetter"/>
      <w:lvlText w:val="%2."/>
      <w:lvlJc w:val="left"/>
      <w:pPr>
        <w:ind w:left="2145" w:hanging="360"/>
      </w:pPr>
    </w:lvl>
    <w:lvl w:ilvl="2" w:tplc="0409001B" w:tentative="1">
      <w:start w:val="1"/>
      <w:numFmt w:val="lowerRoman"/>
      <w:lvlText w:val="%3."/>
      <w:lvlJc w:val="right"/>
      <w:pPr>
        <w:ind w:left="2865" w:hanging="180"/>
      </w:pPr>
    </w:lvl>
    <w:lvl w:ilvl="3" w:tplc="0409000F" w:tentative="1">
      <w:start w:val="1"/>
      <w:numFmt w:val="decimal"/>
      <w:lvlText w:val="%4."/>
      <w:lvlJc w:val="left"/>
      <w:pPr>
        <w:ind w:left="3585" w:hanging="360"/>
      </w:pPr>
    </w:lvl>
    <w:lvl w:ilvl="4" w:tplc="04090019" w:tentative="1">
      <w:start w:val="1"/>
      <w:numFmt w:val="lowerLetter"/>
      <w:lvlText w:val="%5."/>
      <w:lvlJc w:val="left"/>
      <w:pPr>
        <w:ind w:left="4305" w:hanging="360"/>
      </w:pPr>
    </w:lvl>
    <w:lvl w:ilvl="5" w:tplc="0409001B" w:tentative="1">
      <w:start w:val="1"/>
      <w:numFmt w:val="lowerRoman"/>
      <w:lvlText w:val="%6."/>
      <w:lvlJc w:val="right"/>
      <w:pPr>
        <w:ind w:left="5025" w:hanging="180"/>
      </w:pPr>
    </w:lvl>
    <w:lvl w:ilvl="6" w:tplc="0409000F" w:tentative="1">
      <w:start w:val="1"/>
      <w:numFmt w:val="decimal"/>
      <w:lvlText w:val="%7."/>
      <w:lvlJc w:val="left"/>
      <w:pPr>
        <w:ind w:left="5745" w:hanging="360"/>
      </w:pPr>
    </w:lvl>
    <w:lvl w:ilvl="7" w:tplc="04090019" w:tentative="1">
      <w:start w:val="1"/>
      <w:numFmt w:val="lowerLetter"/>
      <w:lvlText w:val="%8."/>
      <w:lvlJc w:val="left"/>
      <w:pPr>
        <w:ind w:left="6465" w:hanging="360"/>
      </w:pPr>
    </w:lvl>
    <w:lvl w:ilvl="8" w:tplc="0409001B" w:tentative="1">
      <w:start w:val="1"/>
      <w:numFmt w:val="lowerRoman"/>
      <w:lvlText w:val="%9."/>
      <w:lvlJc w:val="right"/>
      <w:pPr>
        <w:ind w:left="7185" w:hanging="180"/>
      </w:pPr>
    </w:lvl>
  </w:abstractNum>
  <w:abstractNum w:abstractNumId="35" w15:restartNumberingAfterBreak="0">
    <w:nsid w:val="51D348E5"/>
    <w:multiLevelType w:val="hybridMultilevel"/>
    <w:tmpl w:val="624A5106"/>
    <w:lvl w:ilvl="0" w:tplc="3A4A9944">
      <w:start w:val="2"/>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57B21072"/>
    <w:multiLevelType w:val="hybridMultilevel"/>
    <w:tmpl w:val="4E2422F2"/>
    <w:lvl w:ilvl="0" w:tplc="3848ADC2">
      <w:start w:val="1"/>
      <w:numFmt w:val="upperRoman"/>
      <w:lvlText w:val="%1."/>
      <w:lvlJc w:val="right"/>
      <w:pPr>
        <w:ind w:left="720" w:hanging="360"/>
      </w:pPr>
    </w:lvl>
    <w:lvl w:ilvl="1" w:tplc="86642790" w:tentative="1">
      <w:start w:val="1"/>
      <w:numFmt w:val="lowerLetter"/>
      <w:lvlText w:val="%2."/>
      <w:lvlJc w:val="left"/>
      <w:pPr>
        <w:ind w:left="1440" w:hanging="360"/>
      </w:pPr>
    </w:lvl>
    <w:lvl w:ilvl="2" w:tplc="306AC016" w:tentative="1">
      <w:start w:val="1"/>
      <w:numFmt w:val="lowerRoman"/>
      <w:lvlText w:val="%3."/>
      <w:lvlJc w:val="right"/>
      <w:pPr>
        <w:ind w:left="2160" w:hanging="180"/>
      </w:pPr>
    </w:lvl>
    <w:lvl w:ilvl="3" w:tplc="AD5AEE28" w:tentative="1">
      <w:start w:val="1"/>
      <w:numFmt w:val="decimal"/>
      <w:lvlText w:val="%4."/>
      <w:lvlJc w:val="left"/>
      <w:pPr>
        <w:ind w:left="2880" w:hanging="360"/>
      </w:pPr>
    </w:lvl>
    <w:lvl w:ilvl="4" w:tplc="2DDA6108" w:tentative="1">
      <w:start w:val="1"/>
      <w:numFmt w:val="lowerLetter"/>
      <w:lvlText w:val="%5."/>
      <w:lvlJc w:val="left"/>
      <w:pPr>
        <w:ind w:left="3600" w:hanging="360"/>
      </w:pPr>
    </w:lvl>
    <w:lvl w:ilvl="5" w:tplc="001A5CDA" w:tentative="1">
      <w:start w:val="1"/>
      <w:numFmt w:val="lowerRoman"/>
      <w:lvlText w:val="%6."/>
      <w:lvlJc w:val="right"/>
      <w:pPr>
        <w:ind w:left="4320" w:hanging="180"/>
      </w:pPr>
    </w:lvl>
    <w:lvl w:ilvl="6" w:tplc="B426A84A" w:tentative="1">
      <w:start w:val="1"/>
      <w:numFmt w:val="decimal"/>
      <w:lvlText w:val="%7."/>
      <w:lvlJc w:val="left"/>
      <w:pPr>
        <w:ind w:left="5040" w:hanging="360"/>
      </w:pPr>
    </w:lvl>
    <w:lvl w:ilvl="7" w:tplc="A08245E0" w:tentative="1">
      <w:start w:val="1"/>
      <w:numFmt w:val="lowerLetter"/>
      <w:lvlText w:val="%8."/>
      <w:lvlJc w:val="left"/>
      <w:pPr>
        <w:ind w:left="5760" w:hanging="360"/>
      </w:pPr>
    </w:lvl>
    <w:lvl w:ilvl="8" w:tplc="1F00BC78" w:tentative="1">
      <w:start w:val="1"/>
      <w:numFmt w:val="lowerRoman"/>
      <w:lvlText w:val="%9."/>
      <w:lvlJc w:val="right"/>
      <w:pPr>
        <w:ind w:left="6480" w:hanging="180"/>
      </w:pPr>
    </w:lvl>
  </w:abstractNum>
  <w:abstractNum w:abstractNumId="37" w15:restartNumberingAfterBreak="0">
    <w:nsid w:val="59AD0DED"/>
    <w:multiLevelType w:val="hybridMultilevel"/>
    <w:tmpl w:val="282CA284"/>
    <w:lvl w:ilvl="0" w:tplc="1422A770">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15:restartNumberingAfterBreak="0">
    <w:nsid w:val="6CD023CF"/>
    <w:multiLevelType w:val="hybridMultilevel"/>
    <w:tmpl w:val="6F0480BA"/>
    <w:lvl w:ilvl="0" w:tplc="8A5C7FA4">
      <w:numFmt w:val="bullet"/>
      <w:lvlText w:val="-"/>
      <w:lvlJc w:val="left"/>
      <w:pPr>
        <w:ind w:left="5295" w:hanging="360"/>
      </w:pPr>
      <w:rPr>
        <w:rFonts w:ascii="Times New Roman" w:eastAsia="Times New Roman" w:hAnsi="Times New Roman" w:cs="Times New Roman" w:hint="default"/>
      </w:rPr>
    </w:lvl>
    <w:lvl w:ilvl="1" w:tplc="14A8C5A8" w:tentative="1">
      <w:start w:val="1"/>
      <w:numFmt w:val="bullet"/>
      <w:lvlText w:val="o"/>
      <w:lvlJc w:val="left"/>
      <w:pPr>
        <w:ind w:left="6015" w:hanging="360"/>
      </w:pPr>
      <w:rPr>
        <w:rFonts w:ascii="Courier New" w:hAnsi="Courier New" w:cs="Courier New" w:hint="default"/>
      </w:rPr>
    </w:lvl>
    <w:lvl w:ilvl="2" w:tplc="5E3CBABC" w:tentative="1">
      <w:start w:val="1"/>
      <w:numFmt w:val="bullet"/>
      <w:lvlText w:val=""/>
      <w:lvlJc w:val="left"/>
      <w:pPr>
        <w:ind w:left="6735" w:hanging="360"/>
      </w:pPr>
      <w:rPr>
        <w:rFonts w:ascii="Wingdings" w:hAnsi="Wingdings" w:hint="default"/>
      </w:rPr>
    </w:lvl>
    <w:lvl w:ilvl="3" w:tplc="3314F532" w:tentative="1">
      <w:start w:val="1"/>
      <w:numFmt w:val="bullet"/>
      <w:lvlText w:val=""/>
      <w:lvlJc w:val="left"/>
      <w:pPr>
        <w:ind w:left="7455" w:hanging="360"/>
      </w:pPr>
      <w:rPr>
        <w:rFonts w:ascii="Symbol" w:hAnsi="Symbol" w:hint="default"/>
      </w:rPr>
    </w:lvl>
    <w:lvl w:ilvl="4" w:tplc="2C181B5A" w:tentative="1">
      <w:start w:val="1"/>
      <w:numFmt w:val="bullet"/>
      <w:lvlText w:val="o"/>
      <w:lvlJc w:val="left"/>
      <w:pPr>
        <w:ind w:left="8175" w:hanging="360"/>
      </w:pPr>
      <w:rPr>
        <w:rFonts w:ascii="Courier New" w:hAnsi="Courier New" w:cs="Courier New" w:hint="default"/>
      </w:rPr>
    </w:lvl>
    <w:lvl w:ilvl="5" w:tplc="D16CD97E" w:tentative="1">
      <w:start w:val="1"/>
      <w:numFmt w:val="bullet"/>
      <w:lvlText w:val=""/>
      <w:lvlJc w:val="left"/>
      <w:pPr>
        <w:ind w:left="8895" w:hanging="360"/>
      </w:pPr>
      <w:rPr>
        <w:rFonts w:ascii="Wingdings" w:hAnsi="Wingdings" w:hint="default"/>
      </w:rPr>
    </w:lvl>
    <w:lvl w:ilvl="6" w:tplc="54AE0B5A" w:tentative="1">
      <w:start w:val="1"/>
      <w:numFmt w:val="bullet"/>
      <w:lvlText w:val=""/>
      <w:lvlJc w:val="left"/>
      <w:pPr>
        <w:ind w:left="9615" w:hanging="360"/>
      </w:pPr>
      <w:rPr>
        <w:rFonts w:ascii="Symbol" w:hAnsi="Symbol" w:hint="default"/>
      </w:rPr>
    </w:lvl>
    <w:lvl w:ilvl="7" w:tplc="EE967C3E" w:tentative="1">
      <w:start w:val="1"/>
      <w:numFmt w:val="bullet"/>
      <w:lvlText w:val="o"/>
      <w:lvlJc w:val="left"/>
      <w:pPr>
        <w:ind w:left="10335" w:hanging="360"/>
      </w:pPr>
      <w:rPr>
        <w:rFonts w:ascii="Courier New" w:hAnsi="Courier New" w:cs="Courier New" w:hint="default"/>
      </w:rPr>
    </w:lvl>
    <w:lvl w:ilvl="8" w:tplc="F38A74FC" w:tentative="1">
      <w:start w:val="1"/>
      <w:numFmt w:val="bullet"/>
      <w:lvlText w:val=""/>
      <w:lvlJc w:val="left"/>
      <w:pPr>
        <w:ind w:left="11055" w:hanging="360"/>
      </w:pPr>
      <w:rPr>
        <w:rFonts w:ascii="Wingdings" w:hAnsi="Wingdings" w:hint="default"/>
      </w:rPr>
    </w:lvl>
  </w:abstractNum>
  <w:abstractNum w:abstractNumId="39" w15:restartNumberingAfterBreak="0">
    <w:nsid w:val="75F801F9"/>
    <w:multiLevelType w:val="hybridMultilevel"/>
    <w:tmpl w:val="2D964A3E"/>
    <w:lvl w:ilvl="0" w:tplc="F9D63DD2">
      <w:start w:val="2"/>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D56194E"/>
    <w:multiLevelType w:val="hybridMultilevel"/>
    <w:tmpl w:val="72D6E6A8"/>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num w:numId="1" w16cid:durableId="1667131658">
    <w:abstractNumId w:val="9"/>
  </w:num>
  <w:num w:numId="2" w16cid:durableId="1013915950">
    <w:abstractNumId w:val="9"/>
  </w:num>
  <w:num w:numId="3" w16cid:durableId="1785340173">
    <w:abstractNumId w:val="9"/>
  </w:num>
  <w:num w:numId="4" w16cid:durableId="485518161">
    <w:abstractNumId w:val="16"/>
  </w:num>
  <w:num w:numId="5" w16cid:durableId="1905991065">
    <w:abstractNumId w:val="8"/>
  </w:num>
  <w:num w:numId="6" w16cid:durableId="1459227692">
    <w:abstractNumId w:val="17"/>
  </w:num>
  <w:num w:numId="7" w16cid:durableId="265623140">
    <w:abstractNumId w:val="38"/>
  </w:num>
  <w:num w:numId="8" w16cid:durableId="2145198387">
    <w:abstractNumId w:val="10"/>
  </w:num>
  <w:num w:numId="9" w16cid:durableId="1353915023">
    <w:abstractNumId w:val="7"/>
  </w:num>
  <w:num w:numId="10" w16cid:durableId="163401156">
    <w:abstractNumId w:val="6"/>
  </w:num>
  <w:num w:numId="11" w16cid:durableId="1676298658">
    <w:abstractNumId w:val="5"/>
  </w:num>
  <w:num w:numId="12" w16cid:durableId="67577721">
    <w:abstractNumId w:val="4"/>
  </w:num>
  <w:num w:numId="13" w16cid:durableId="1983584203">
    <w:abstractNumId w:val="3"/>
  </w:num>
  <w:num w:numId="14" w16cid:durableId="740102516">
    <w:abstractNumId w:val="2"/>
  </w:num>
  <w:num w:numId="15" w16cid:durableId="1866824919">
    <w:abstractNumId w:val="1"/>
  </w:num>
  <w:num w:numId="16" w16cid:durableId="539711869">
    <w:abstractNumId w:val="0"/>
  </w:num>
  <w:num w:numId="17" w16cid:durableId="2141996350">
    <w:abstractNumId w:val="32"/>
  </w:num>
  <w:num w:numId="18" w16cid:durableId="1428427469">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035303540">
    <w:abstractNumId w:val="11"/>
  </w:num>
  <w:num w:numId="20" w16cid:durableId="1920290083">
    <w:abstractNumId w:val="22"/>
  </w:num>
  <w:num w:numId="21" w16cid:durableId="1764912737">
    <w:abstractNumId w:val="21"/>
  </w:num>
  <w:num w:numId="22" w16cid:durableId="259531600">
    <w:abstractNumId w:val="14"/>
  </w:num>
  <w:num w:numId="23" w16cid:durableId="789512831">
    <w:abstractNumId w:val="20"/>
  </w:num>
  <w:num w:numId="24" w16cid:durableId="676425086">
    <w:abstractNumId w:val="36"/>
  </w:num>
  <w:num w:numId="25" w16cid:durableId="26682053">
    <w:abstractNumId w:val="25"/>
  </w:num>
  <w:num w:numId="26" w16cid:durableId="1472022394">
    <w:abstractNumId w:val="26"/>
  </w:num>
  <w:num w:numId="27" w16cid:durableId="751245179">
    <w:abstractNumId w:val="39"/>
  </w:num>
  <w:num w:numId="28" w16cid:durableId="479926693">
    <w:abstractNumId w:val="35"/>
  </w:num>
  <w:num w:numId="29" w16cid:durableId="1290672038">
    <w:abstractNumId w:val="34"/>
  </w:num>
  <w:num w:numId="30" w16cid:durableId="1103915936">
    <w:abstractNumId w:val="31"/>
  </w:num>
  <w:num w:numId="31" w16cid:durableId="715549348">
    <w:abstractNumId w:val="30"/>
  </w:num>
  <w:num w:numId="32" w16cid:durableId="1854997267">
    <w:abstractNumId w:val="12"/>
  </w:num>
  <w:num w:numId="33" w16cid:durableId="1310130732">
    <w:abstractNumId w:val="37"/>
  </w:num>
  <w:num w:numId="34" w16cid:durableId="2091459751">
    <w:abstractNumId w:val="15"/>
  </w:num>
  <w:num w:numId="35" w16cid:durableId="1016691002">
    <w:abstractNumId w:val="18"/>
  </w:num>
  <w:num w:numId="36" w16cid:durableId="1071122632">
    <w:abstractNumId w:val="29"/>
  </w:num>
  <w:num w:numId="37" w16cid:durableId="608195327">
    <w:abstractNumId w:val="19"/>
  </w:num>
  <w:num w:numId="38" w16cid:durableId="1900286629">
    <w:abstractNumId w:val="13"/>
  </w:num>
  <w:num w:numId="39" w16cid:durableId="1135756742">
    <w:abstractNumId w:val="33"/>
  </w:num>
  <w:num w:numId="40" w16cid:durableId="1031880656">
    <w:abstractNumId w:val="27"/>
  </w:num>
  <w:num w:numId="41" w16cid:durableId="2084445073">
    <w:abstractNumId w:val="24"/>
  </w:num>
  <w:num w:numId="42" w16cid:durableId="1511874610">
    <w:abstractNumId w:val="28"/>
  </w:num>
  <w:num w:numId="43" w16cid:durableId="1152479868">
    <w:abstractNumId w:val="23"/>
  </w:num>
  <w:num w:numId="44" w16cid:durableId="1585338094">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5CA1"/>
    <w:rsid w:val="0000139D"/>
    <w:rsid w:val="0000485A"/>
    <w:rsid w:val="0000559E"/>
    <w:rsid w:val="0000585B"/>
    <w:rsid w:val="00016804"/>
    <w:rsid w:val="000250E5"/>
    <w:rsid w:val="000274CC"/>
    <w:rsid w:val="00027CB0"/>
    <w:rsid w:val="0003278C"/>
    <w:rsid w:val="00046BE0"/>
    <w:rsid w:val="000606A8"/>
    <w:rsid w:val="00064C95"/>
    <w:rsid w:val="0006652F"/>
    <w:rsid w:val="0007065B"/>
    <w:rsid w:val="00077097"/>
    <w:rsid w:val="00085236"/>
    <w:rsid w:val="0008581E"/>
    <w:rsid w:val="000A1B48"/>
    <w:rsid w:val="000A348B"/>
    <w:rsid w:val="000B27AA"/>
    <w:rsid w:val="000B680F"/>
    <w:rsid w:val="000B6CCD"/>
    <w:rsid w:val="000D0456"/>
    <w:rsid w:val="000D4EB1"/>
    <w:rsid w:val="000E0B12"/>
    <w:rsid w:val="000E52C8"/>
    <w:rsid w:val="000E61C3"/>
    <w:rsid w:val="000E7B2D"/>
    <w:rsid w:val="000E7DB5"/>
    <w:rsid w:val="000F25CC"/>
    <w:rsid w:val="000F3243"/>
    <w:rsid w:val="000F3698"/>
    <w:rsid w:val="000F5486"/>
    <w:rsid w:val="000F7D98"/>
    <w:rsid w:val="00101EF0"/>
    <w:rsid w:val="00110FE0"/>
    <w:rsid w:val="001154B6"/>
    <w:rsid w:val="00121F34"/>
    <w:rsid w:val="001227DA"/>
    <w:rsid w:val="00124C31"/>
    <w:rsid w:val="00125CE4"/>
    <w:rsid w:val="001327D6"/>
    <w:rsid w:val="00134285"/>
    <w:rsid w:val="00137595"/>
    <w:rsid w:val="00137C88"/>
    <w:rsid w:val="00160A3D"/>
    <w:rsid w:val="00164C81"/>
    <w:rsid w:val="00167077"/>
    <w:rsid w:val="001679FE"/>
    <w:rsid w:val="001713BA"/>
    <w:rsid w:val="0017557E"/>
    <w:rsid w:val="00176338"/>
    <w:rsid w:val="00177154"/>
    <w:rsid w:val="00182660"/>
    <w:rsid w:val="0018272B"/>
    <w:rsid w:val="001972C6"/>
    <w:rsid w:val="001A0722"/>
    <w:rsid w:val="001A6C7E"/>
    <w:rsid w:val="001A7D6C"/>
    <w:rsid w:val="001C419A"/>
    <w:rsid w:val="001C4EC1"/>
    <w:rsid w:val="001D2184"/>
    <w:rsid w:val="001D5019"/>
    <w:rsid w:val="001E57EC"/>
    <w:rsid w:val="001E72E7"/>
    <w:rsid w:val="001F21B2"/>
    <w:rsid w:val="001F3552"/>
    <w:rsid w:val="001F5E02"/>
    <w:rsid w:val="002057E0"/>
    <w:rsid w:val="002060DE"/>
    <w:rsid w:val="00210495"/>
    <w:rsid w:val="00214C20"/>
    <w:rsid w:val="002169A1"/>
    <w:rsid w:val="00220076"/>
    <w:rsid w:val="002229A9"/>
    <w:rsid w:val="0022385D"/>
    <w:rsid w:val="0022484D"/>
    <w:rsid w:val="002306FF"/>
    <w:rsid w:val="00235888"/>
    <w:rsid w:val="002378FC"/>
    <w:rsid w:val="00237BFF"/>
    <w:rsid w:val="00241210"/>
    <w:rsid w:val="00241D11"/>
    <w:rsid w:val="00245E5C"/>
    <w:rsid w:val="0024768F"/>
    <w:rsid w:val="002522B1"/>
    <w:rsid w:val="0025475F"/>
    <w:rsid w:val="0026079B"/>
    <w:rsid w:val="002607F8"/>
    <w:rsid w:val="00270C52"/>
    <w:rsid w:val="00271555"/>
    <w:rsid w:val="00273935"/>
    <w:rsid w:val="0027513D"/>
    <w:rsid w:val="00277B81"/>
    <w:rsid w:val="00280B6A"/>
    <w:rsid w:val="00286D5F"/>
    <w:rsid w:val="002914D8"/>
    <w:rsid w:val="00292218"/>
    <w:rsid w:val="00296413"/>
    <w:rsid w:val="00297181"/>
    <w:rsid w:val="002A4E34"/>
    <w:rsid w:val="002A6BED"/>
    <w:rsid w:val="002B19A3"/>
    <w:rsid w:val="002B1D69"/>
    <w:rsid w:val="002B478F"/>
    <w:rsid w:val="002C0B72"/>
    <w:rsid w:val="002C52A7"/>
    <w:rsid w:val="002C53C0"/>
    <w:rsid w:val="002C7D87"/>
    <w:rsid w:val="002D0F06"/>
    <w:rsid w:val="002E4FB0"/>
    <w:rsid w:val="002F158A"/>
    <w:rsid w:val="002F64F1"/>
    <w:rsid w:val="002F68CE"/>
    <w:rsid w:val="003016D2"/>
    <w:rsid w:val="003037F8"/>
    <w:rsid w:val="00304B8B"/>
    <w:rsid w:val="00304ED2"/>
    <w:rsid w:val="00310788"/>
    <w:rsid w:val="00316811"/>
    <w:rsid w:val="00317270"/>
    <w:rsid w:val="00320077"/>
    <w:rsid w:val="00320313"/>
    <w:rsid w:val="0032214D"/>
    <w:rsid w:val="00326B19"/>
    <w:rsid w:val="00331024"/>
    <w:rsid w:val="00331645"/>
    <w:rsid w:val="00337954"/>
    <w:rsid w:val="00341821"/>
    <w:rsid w:val="0034386B"/>
    <w:rsid w:val="003455E0"/>
    <w:rsid w:val="00353087"/>
    <w:rsid w:val="00364948"/>
    <w:rsid w:val="00374628"/>
    <w:rsid w:val="00377224"/>
    <w:rsid w:val="003829DC"/>
    <w:rsid w:val="00393D53"/>
    <w:rsid w:val="003A6707"/>
    <w:rsid w:val="003A7E95"/>
    <w:rsid w:val="003B284C"/>
    <w:rsid w:val="003B5546"/>
    <w:rsid w:val="003B576A"/>
    <w:rsid w:val="003C14F1"/>
    <w:rsid w:val="003C68FC"/>
    <w:rsid w:val="003C6C46"/>
    <w:rsid w:val="003C7361"/>
    <w:rsid w:val="003C7615"/>
    <w:rsid w:val="003D0BFA"/>
    <w:rsid w:val="003D51F0"/>
    <w:rsid w:val="003E504E"/>
    <w:rsid w:val="003E7027"/>
    <w:rsid w:val="003F0C17"/>
    <w:rsid w:val="003F62F3"/>
    <w:rsid w:val="00400AB0"/>
    <w:rsid w:val="00401767"/>
    <w:rsid w:val="004034A1"/>
    <w:rsid w:val="004136DF"/>
    <w:rsid w:val="00417E50"/>
    <w:rsid w:val="00424BB0"/>
    <w:rsid w:val="00430A6B"/>
    <w:rsid w:val="00434CC7"/>
    <w:rsid w:val="0043621F"/>
    <w:rsid w:val="00440045"/>
    <w:rsid w:val="004407EB"/>
    <w:rsid w:val="00441229"/>
    <w:rsid w:val="0044446D"/>
    <w:rsid w:val="004450ED"/>
    <w:rsid w:val="00445B4E"/>
    <w:rsid w:val="00447B79"/>
    <w:rsid w:val="00464290"/>
    <w:rsid w:val="00466641"/>
    <w:rsid w:val="00466B21"/>
    <w:rsid w:val="004746A8"/>
    <w:rsid w:val="00475ABC"/>
    <w:rsid w:val="0048070D"/>
    <w:rsid w:val="00481AD8"/>
    <w:rsid w:val="00483BF7"/>
    <w:rsid w:val="00486502"/>
    <w:rsid w:val="00493C31"/>
    <w:rsid w:val="004A1727"/>
    <w:rsid w:val="004A531D"/>
    <w:rsid w:val="004B0799"/>
    <w:rsid w:val="004B1D2D"/>
    <w:rsid w:val="004B5B2A"/>
    <w:rsid w:val="004B60D2"/>
    <w:rsid w:val="004C17F6"/>
    <w:rsid w:val="004C242B"/>
    <w:rsid w:val="004C424A"/>
    <w:rsid w:val="004C5C11"/>
    <w:rsid w:val="004C5F30"/>
    <w:rsid w:val="004D3091"/>
    <w:rsid w:val="004D4039"/>
    <w:rsid w:val="004E0C33"/>
    <w:rsid w:val="004E0D92"/>
    <w:rsid w:val="004E0E95"/>
    <w:rsid w:val="004E44D9"/>
    <w:rsid w:val="004E4577"/>
    <w:rsid w:val="004E580D"/>
    <w:rsid w:val="004E64A4"/>
    <w:rsid w:val="004F04E9"/>
    <w:rsid w:val="004F2744"/>
    <w:rsid w:val="0050037C"/>
    <w:rsid w:val="005155F8"/>
    <w:rsid w:val="00515E33"/>
    <w:rsid w:val="00524D6E"/>
    <w:rsid w:val="00530E92"/>
    <w:rsid w:val="00531238"/>
    <w:rsid w:val="00534449"/>
    <w:rsid w:val="00536BDA"/>
    <w:rsid w:val="00551A41"/>
    <w:rsid w:val="005642C7"/>
    <w:rsid w:val="005716E9"/>
    <w:rsid w:val="00580E49"/>
    <w:rsid w:val="00582947"/>
    <w:rsid w:val="00586A2C"/>
    <w:rsid w:val="00592A25"/>
    <w:rsid w:val="005A06D8"/>
    <w:rsid w:val="005A46AE"/>
    <w:rsid w:val="005B11E0"/>
    <w:rsid w:val="005B41AE"/>
    <w:rsid w:val="005B5661"/>
    <w:rsid w:val="005C40DC"/>
    <w:rsid w:val="005C5E58"/>
    <w:rsid w:val="005D05E6"/>
    <w:rsid w:val="005D0696"/>
    <w:rsid w:val="005D313F"/>
    <w:rsid w:val="005D6A44"/>
    <w:rsid w:val="005E1348"/>
    <w:rsid w:val="005E472E"/>
    <w:rsid w:val="005E4F43"/>
    <w:rsid w:val="005E7514"/>
    <w:rsid w:val="005F115D"/>
    <w:rsid w:val="005F1534"/>
    <w:rsid w:val="005F3F20"/>
    <w:rsid w:val="00601F0E"/>
    <w:rsid w:val="006066FB"/>
    <w:rsid w:val="00606B3B"/>
    <w:rsid w:val="006079F4"/>
    <w:rsid w:val="006102E0"/>
    <w:rsid w:val="00621B1D"/>
    <w:rsid w:val="00624447"/>
    <w:rsid w:val="00624AF6"/>
    <w:rsid w:val="00634633"/>
    <w:rsid w:val="00635F3F"/>
    <w:rsid w:val="0063778A"/>
    <w:rsid w:val="00640E1A"/>
    <w:rsid w:val="006445E7"/>
    <w:rsid w:val="00646180"/>
    <w:rsid w:val="0065146A"/>
    <w:rsid w:val="00651AD5"/>
    <w:rsid w:val="00652BF9"/>
    <w:rsid w:val="0066031C"/>
    <w:rsid w:val="0066283D"/>
    <w:rsid w:val="00666997"/>
    <w:rsid w:val="00673C2B"/>
    <w:rsid w:val="00682CD2"/>
    <w:rsid w:val="00687CF3"/>
    <w:rsid w:val="0069098F"/>
    <w:rsid w:val="00694587"/>
    <w:rsid w:val="00697AAE"/>
    <w:rsid w:val="006A6222"/>
    <w:rsid w:val="006B514D"/>
    <w:rsid w:val="006C7D67"/>
    <w:rsid w:val="006D1CB6"/>
    <w:rsid w:val="006D1EA8"/>
    <w:rsid w:val="006D6E75"/>
    <w:rsid w:val="006E5968"/>
    <w:rsid w:val="006F3AED"/>
    <w:rsid w:val="007024BB"/>
    <w:rsid w:val="00704BBD"/>
    <w:rsid w:val="00704BCB"/>
    <w:rsid w:val="0071261D"/>
    <w:rsid w:val="007135A4"/>
    <w:rsid w:val="00715FEA"/>
    <w:rsid w:val="0072315F"/>
    <w:rsid w:val="00725F84"/>
    <w:rsid w:val="00732927"/>
    <w:rsid w:val="00734A6C"/>
    <w:rsid w:val="0073564F"/>
    <w:rsid w:val="00741AAF"/>
    <w:rsid w:val="00754318"/>
    <w:rsid w:val="00754627"/>
    <w:rsid w:val="00756615"/>
    <w:rsid w:val="00761A8E"/>
    <w:rsid w:val="007648B6"/>
    <w:rsid w:val="007704B0"/>
    <w:rsid w:val="007733B1"/>
    <w:rsid w:val="0078056F"/>
    <w:rsid w:val="00780DFF"/>
    <w:rsid w:val="00781949"/>
    <w:rsid w:val="00795EA7"/>
    <w:rsid w:val="0079683C"/>
    <w:rsid w:val="007B0D1C"/>
    <w:rsid w:val="007C3B16"/>
    <w:rsid w:val="007D03F6"/>
    <w:rsid w:val="007E4047"/>
    <w:rsid w:val="00831845"/>
    <w:rsid w:val="0083217C"/>
    <w:rsid w:val="00832A4C"/>
    <w:rsid w:val="00835CA1"/>
    <w:rsid w:val="0084291E"/>
    <w:rsid w:val="00847D27"/>
    <w:rsid w:val="00852DFF"/>
    <w:rsid w:val="00854AE2"/>
    <w:rsid w:val="008631F6"/>
    <w:rsid w:val="00874F3D"/>
    <w:rsid w:val="00887265"/>
    <w:rsid w:val="00892B4B"/>
    <w:rsid w:val="00897699"/>
    <w:rsid w:val="008A6997"/>
    <w:rsid w:val="008A6A67"/>
    <w:rsid w:val="008B02D7"/>
    <w:rsid w:val="008B0686"/>
    <w:rsid w:val="008B169E"/>
    <w:rsid w:val="008B2B06"/>
    <w:rsid w:val="008B31E6"/>
    <w:rsid w:val="008B5241"/>
    <w:rsid w:val="008B5591"/>
    <w:rsid w:val="008B600E"/>
    <w:rsid w:val="008D0D7B"/>
    <w:rsid w:val="008D6075"/>
    <w:rsid w:val="008E74D9"/>
    <w:rsid w:val="008F2010"/>
    <w:rsid w:val="008F2612"/>
    <w:rsid w:val="008F3D69"/>
    <w:rsid w:val="00903CBB"/>
    <w:rsid w:val="00907A4D"/>
    <w:rsid w:val="009135CE"/>
    <w:rsid w:val="00916187"/>
    <w:rsid w:val="009202FF"/>
    <w:rsid w:val="0092348C"/>
    <w:rsid w:val="009234AF"/>
    <w:rsid w:val="00932A94"/>
    <w:rsid w:val="00940380"/>
    <w:rsid w:val="009454D3"/>
    <w:rsid w:val="00945503"/>
    <w:rsid w:val="0095549E"/>
    <w:rsid w:val="00971372"/>
    <w:rsid w:val="00992F8A"/>
    <w:rsid w:val="00993398"/>
    <w:rsid w:val="0099379C"/>
    <w:rsid w:val="009A0189"/>
    <w:rsid w:val="009A268D"/>
    <w:rsid w:val="009A292F"/>
    <w:rsid w:val="009A4DFB"/>
    <w:rsid w:val="009A6817"/>
    <w:rsid w:val="009A70EC"/>
    <w:rsid w:val="009B000B"/>
    <w:rsid w:val="009B0377"/>
    <w:rsid w:val="009B79AD"/>
    <w:rsid w:val="009C30D7"/>
    <w:rsid w:val="009C66FF"/>
    <w:rsid w:val="009D3479"/>
    <w:rsid w:val="009D36FC"/>
    <w:rsid w:val="009D382B"/>
    <w:rsid w:val="009D4CAE"/>
    <w:rsid w:val="009F073B"/>
    <w:rsid w:val="00A02A72"/>
    <w:rsid w:val="00A076CC"/>
    <w:rsid w:val="00A11C7E"/>
    <w:rsid w:val="00A13F18"/>
    <w:rsid w:val="00A1610B"/>
    <w:rsid w:val="00A17D92"/>
    <w:rsid w:val="00A2425B"/>
    <w:rsid w:val="00A30E67"/>
    <w:rsid w:val="00A31FD6"/>
    <w:rsid w:val="00A33B79"/>
    <w:rsid w:val="00A3595A"/>
    <w:rsid w:val="00A35D5D"/>
    <w:rsid w:val="00A41BE7"/>
    <w:rsid w:val="00A609EA"/>
    <w:rsid w:val="00A60B2C"/>
    <w:rsid w:val="00A65064"/>
    <w:rsid w:val="00A65F6F"/>
    <w:rsid w:val="00A65FE4"/>
    <w:rsid w:val="00A71286"/>
    <w:rsid w:val="00A729DE"/>
    <w:rsid w:val="00A75BC4"/>
    <w:rsid w:val="00A75FA9"/>
    <w:rsid w:val="00A77676"/>
    <w:rsid w:val="00A825E4"/>
    <w:rsid w:val="00A918C0"/>
    <w:rsid w:val="00AA0511"/>
    <w:rsid w:val="00AA1AAB"/>
    <w:rsid w:val="00AA2569"/>
    <w:rsid w:val="00AA29F1"/>
    <w:rsid w:val="00AA4877"/>
    <w:rsid w:val="00AC724D"/>
    <w:rsid w:val="00AD2D9B"/>
    <w:rsid w:val="00AD300D"/>
    <w:rsid w:val="00AD5329"/>
    <w:rsid w:val="00AD6982"/>
    <w:rsid w:val="00AD6B8B"/>
    <w:rsid w:val="00AE287E"/>
    <w:rsid w:val="00AE3D08"/>
    <w:rsid w:val="00AE51A9"/>
    <w:rsid w:val="00AE5888"/>
    <w:rsid w:val="00AF0D9C"/>
    <w:rsid w:val="00AF693F"/>
    <w:rsid w:val="00B03B67"/>
    <w:rsid w:val="00B042CC"/>
    <w:rsid w:val="00B0569B"/>
    <w:rsid w:val="00B10F95"/>
    <w:rsid w:val="00B20EC5"/>
    <w:rsid w:val="00B27319"/>
    <w:rsid w:val="00B27EF6"/>
    <w:rsid w:val="00B3261C"/>
    <w:rsid w:val="00B42FA3"/>
    <w:rsid w:val="00B44F59"/>
    <w:rsid w:val="00B47B2D"/>
    <w:rsid w:val="00B51185"/>
    <w:rsid w:val="00B575B5"/>
    <w:rsid w:val="00B604D6"/>
    <w:rsid w:val="00B610F4"/>
    <w:rsid w:val="00B65244"/>
    <w:rsid w:val="00B65727"/>
    <w:rsid w:val="00B67439"/>
    <w:rsid w:val="00B703A9"/>
    <w:rsid w:val="00B71FCA"/>
    <w:rsid w:val="00B75CBB"/>
    <w:rsid w:val="00B77C8D"/>
    <w:rsid w:val="00B80BE7"/>
    <w:rsid w:val="00B914C5"/>
    <w:rsid w:val="00B91547"/>
    <w:rsid w:val="00B96865"/>
    <w:rsid w:val="00B97852"/>
    <w:rsid w:val="00BA0C93"/>
    <w:rsid w:val="00BB02BF"/>
    <w:rsid w:val="00BB5ABD"/>
    <w:rsid w:val="00BB7E7C"/>
    <w:rsid w:val="00BC0B5E"/>
    <w:rsid w:val="00BC0D76"/>
    <w:rsid w:val="00BC4785"/>
    <w:rsid w:val="00BE5BFA"/>
    <w:rsid w:val="00BF31BA"/>
    <w:rsid w:val="00BF3FBB"/>
    <w:rsid w:val="00C0507B"/>
    <w:rsid w:val="00C072C6"/>
    <w:rsid w:val="00C079B1"/>
    <w:rsid w:val="00C20871"/>
    <w:rsid w:val="00C22F04"/>
    <w:rsid w:val="00C260E1"/>
    <w:rsid w:val="00C277A7"/>
    <w:rsid w:val="00C321D2"/>
    <w:rsid w:val="00C35BF7"/>
    <w:rsid w:val="00C35D33"/>
    <w:rsid w:val="00C403D1"/>
    <w:rsid w:val="00C4182D"/>
    <w:rsid w:val="00C41A28"/>
    <w:rsid w:val="00C46D51"/>
    <w:rsid w:val="00C52301"/>
    <w:rsid w:val="00C575C5"/>
    <w:rsid w:val="00C6082D"/>
    <w:rsid w:val="00C62864"/>
    <w:rsid w:val="00C661BF"/>
    <w:rsid w:val="00C71CFE"/>
    <w:rsid w:val="00C738E1"/>
    <w:rsid w:val="00C777FB"/>
    <w:rsid w:val="00C8133B"/>
    <w:rsid w:val="00C86342"/>
    <w:rsid w:val="00C877BE"/>
    <w:rsid w:val="00C91A2F"/>
    <w:rsid w:val="00CA2133"/>
    <w:rsid w:val="00CA3C4C"/>
    <w:rsid w:val="00CB2C5F"/>
    <w:rsid w:val="00CB39EB"/>
    <w:rsid w:val="00CC600A"/>
    <w:rsid w:val="00CD229F"/>
    <w:rsid w:val="00CD5E13"/>
    <w:rsid w:val="00CE03E5"/>
    <w:rsid w:val="00CE545C"/>
    <w:rsid w:val="00CF15FA"/>
    <w:rsid w:val="00D06B2D"/>
    <w:rsid w:val="00D06D86"/>
    <w:rsid w:val="00D1260E"/>
    <w:rsid w:val="00D1647D"/>
    <w:rsid w:val="00D20381"/>
    <w:rsid w:val="00D21D69"/>
    <w:rsid w:val="00D22017"/>
    <w:rsid w:val="00D22521"/>
    <w:rsid w:val="00D23E18"/>
    <w:rsid w:val="00D3010B"/>
    <w:rsid w:val="00D32A9B"/>
    <w:rsid w:val="00D330F0"/>
    <w:rsid w:val="00D33347"/>
    <w:rsid w:val="00D334B0"/>
    <w:rsid w:val="00D34A51"/>
    <w:rsid w:val="00D3502B"/>
    <w:rsid w:val="00D353C9"/>
    <w:rsid w:val="00D36C43"/>
    <w:rsid w:val="00D3729C"/>
    <w:rsid w:val="00D37507"/>
    <w:rsid w:val="00D4047C"/>
    <w:rsid w:val="00D41694"/>
    <w:rsid w:val="00D4258F"/>
    <w:rsid w:val="00D45308"/>
    <w:rsid w:val="00D478B9"/>
    <w:rsid w:val="00D54589"/>
    <w:rsid w:val="00D622FD"/>
    <w:rsid w:val="00D72BA7"/>
    <w:rsid w:val="00D74D85"/>
    <w:rsid w:val="00D80B14"/>
    <w:rsid w:val="00D8241C"/>
    <w:rsid w:val="00D82BD5"/>
    <w:rsid w:val="00D92891"/>
    <w:rsid w:val="00D92D85"/>
    <w:rsid w:val="00D94EF0"/>
    <w:rsid w:val="00DA0EB1"/>
    <w:rsid w:val="00DA1333"/>
    <w:rsid w:val="00DA5BC1"/>
    <w:rsid w:val="00DA7010"/>
    <w:rsid w:val="00DA7345"/>
    <w:rsid w:val="00DC1F76"/>
    <w:rsid w:val="00DC1FE8"/>
    <w:rsid w:val="00DC2B2A"/>
    <w:rsid w:val="00DD41BE"/>
    <w:rsid w:val="00DD7F25"/>
    <w:rsid w:val="00DE17E2"/>
    <w:rsid w:val="00DE6005"/>
    <w:rsid w:val="00DF1241"/>
    <w:rsid w:val="00DF482C"/>
    <w:rsid w:val="00DF531D"/>
    <w:rsid w:val="00DF69BB"/>
    <w:rsid w:val="00E02AE0"/>
    <w:rsid w:val="00E15292"/>
    <w:rsid w:val="00E16CC4"/>
    <w:rsid w:val="00E1755D"/>
    <w:rsid w:val="00E22991"/>
    <w:rsid w:val="00E25A26"/>
    <w:rsid w:val="00E26808"/>
    <w:rsid w:val="00E4281A"/>
    <w:rsid w:val="00E46444"/>
    <w:rsid w:val="00E5271B"/>
    <w:rsid w:val="00E52EC9"/>
    <w:rsid w:val="00E5425A"/>
    <w:rsid w:val="00E67D01"/>
    <w:rsid w:val="00E7054E"/>
    <w:rsid w:val="00E71CC1"/>
    <w:rsid w:val="00E72A9D"/>
    <w:rsid w:val="00E74745"/>
    <w:rsid w:val="00E74A2B"/>
    <w:rsid w:val="00E767B8"/>
    <w:rsid w:val="00E813E6"/>
    <w:rsid w:val="00E92C3C"/>
    <w:rsid w:val="00E93CF0"/>
    <w:rsid w:val="00E94BB1"/>
    <w:rsid w:val="00E9652C"/>
    <w:rsid w:val="00EA13F2"/>
    <w:rsid w:val="00EA45EA"/>
    <w:rsid w:val="00EA603D"/>
    <w:rsid w:val="00EB3EBF"/>
    <w:rsid w:val="00EB41F4"/>
    <w:rsid w:val="00EC0AA2"/>
    <w:rsid w:val="00EC5A4C"/>
    <w:rsid w:val="00EC6D04"/>
    <w:rsid w:val="00ED539A"/>
    <w:rsid w:val="00EE1865"/>
    <w:rsid w:val="00EE3026"/>
    <w:rsid w:val="00EE405A"/>
    <w:rsid w:val="00F00CE4"/>
    <w:rsid w:val="00F0487A"/>
    <w:rsid w:val="00F04B0F"/>
    <w:rsid w:val="00F06018"/>
    <w:rsid w:val="00F10FDF"/>
    <w:rsid w:val="00F26D03"/>
    <w:rsid w:val="00F36ABA"/>
    <w:rsid w:val="00F42C23"/>
    <w:rsid w:val="00F439E4"/>
    <w:rsid w:val="00F532B4"/>
    <w:rsid w:val="00F53F48"/>
    <w:rsid w:val="00F6019B"/>
    <w:rsid w:val="00F619A9"/>
    <w:rsid w:val="00F64B0E"/>
    <w:rsid w:val="00F66154"/>
    <w:rsid w:val="00F80A15"/>
    <w:rsid w:val="00F82E58"/>
    <w:rsid w:val="00F84B60"/>
    <w:rsid w:val="00F85B17"/>
    <w:rsid w:val="00F85B34"/>
    <w:rsid w:val="00F92184"/>
    <w:rsid w:val="00F92FFC"/>
    <w:rsid w:val="00F93708"/>
    <w:rsid w:val="00F93B1E"/>
    <w:rsid w:val="00F94949"/>
    <w:rsid w:val="00FA2284"/>
    <w:rsid w:val="00FB1F8F"/>
    <w:rsid w:val="00FB4373"/>
    <w:rsid w:val="00FB4F1A"/>
    <w:rsid w:val="00FB76DB"/>
    <w:rsid w:val="00FC0C17"/>
    <w:rsid w:val="00FC199C"/>
    <w:rsid w:val="00FD4D22"/>
    <w:rsid w:val="00FD6A7A"/>
    <w:rsid w:val="00FD771D"/>
    <w:rsid w:val="00FF0B47"/>
    <w:rsid w:val="00FF440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B5B1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uiPriority="0"/>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F68CE"/>
  </w:style>
  <w:style w:type="paragraph" w:styleId="Heading1">
    <w:name w:val="heading 1"/>
    <w:basedOn w:val="Normal"/>
    <w:next w:val="Normal"/>
    <w:link w:val="Heading1Char"/>
    <w:uiPriority w:val="9"/>
    <w:qFormat/>
    <w:rsid w:val="002F68CE"/>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2F68CE"/>
    <w:pPr>
      <w:keepNext/>
      <w:keepLines/>
      <w:spacing w:before="40" w:after="0"/>
      <w:outlineLvl w:val="1"/>
    </w:pPr>
    <w:rPr>
      <w:rFonts w:asciiTheme="majorHAnsi" w:eastAsiaTheme="majorEastAsia" w:hAnsiTheme="majorHAnsi" w:cstheme="majorBidi"/>
      <w:color w:val="365F91" w:themeColor="accent1" w:themeShade="BF"/>
      <w:sz w:val="28"/>
      <w:szCs w:val="28"/>
    </w:rPr>
  </w:style>
  <w:style w:type="paragraph" w:styleId="Heading3">
    <w:name w:val="heading 3"/>
    <w:basedOn w:val="Normal"/>
    <w:next w:val="Normal"/>
    <w:link w:val="Heading3Char"/>
    <w:uiPriority w:val="9"/>
    <w:unhideWhenUsed/>
    <w:qFormat/>
    <w:rsid w:val="002F68CE"/>
    <w:pPr>
      <w:keepNext/>
      <w:keepLines/>
      <w:spacing w:before="40" w:after="0"/>
      <w:outlineLvl w:val="2"/>
    </w:pPr>
    <w:rPr>
      <w:rFonts w:asciiTheme="majorHAnsi" w:eastAsiaTheme="majorEastAsia" w:hAnsiTheme="majorHAnsi" w:cstheme="majorBidi"/>
      <w:color w:val="244061" w:themeColor="accent1" w:themeShade="80"/>
      <w:sz w:val="24"/>
      <w:szCs w:val="24"/>
    </w:rPr>
  </w:style>
  <w:style w:type="paragraph" w:styleId="Heading4">
    <w:name w:val="heading 4"/>
    <w:basedOn w:val="Normal"/>
    <w:next w:val="Normal"/>
    <w:link w:val="Heading4Char"/>
    <w:uiPriority w:val="9"/>
    <w:unhideWhenUsed/>
    <w:qFormat/>
    <w:rsid w:val="002F68CE"/>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unhideWhenUsed/>
    <w:qFormat/>
    <w:rsid w:val="002F68CE"/>
    <w:pPr>
      <w:keepNext/>
      <w:keepLines/>
      <w:spacing w:before="40" w:after="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unhideWhenUsed/>
    <w:qFormat/>
    <w:rsid w:val="002F68CE"/>
    <w:pPr>
      <w:keepNext/>
      <w:keepLines/>
      <w:spacing w:before="40" w:after="0"/>
      <w:outlineLvl w:val="5"/>
    </w:pPr>
    <w:rPr>
      <w:rFonts w:asciiTheme="majorHAnsi" w:eastAsiaTheme="majorEastAsia" w:hAnsiTheme="majorHAnsi" w:cstheme="majorBidi"/>
      <w:color w:val="244061" w:themeColor="accent1" w:themeShade="80"/>
    </w:rPr>
  </w:style>
  <w:style w:type="paragraph" w:styleId="Heading7">
    <w:name w:val="heading 7"/>
    <w:basedOn w:val="Normal"/>
    <w:next w:val="Normal"/>
    <w:link w:val="Heading7Char"/>
    <w:uiPriority w:val="9"/>
    <w:unhideWhenUsed/>
    <w:qFormat/>
    <w:rsid w:val="002F68CE"/>
    <w:pPr>
      <w:keepNext/>
      <w:keepLines/>
      <w:spacing w:before="40" w:after="0"/>
      <w:outlineLvl w:val="6"/>
    </w:pPr>
    <w:rPr>
      <w:rFonts w:asciiTheme="majorHAnsi" w:eastAsiaTheme="majorEastAsia" w:hAnsiTheme="majorHAnsi" w:cstheme="majorBidi"/>
      <w:i/>
      <w:iCs/>
      <w:color w:val="244061" w:themeColor="accent1" w:themeShade="80"/>
    </w:rPr>
  </w:style>
  <w:style w:type="paragraph" w:styleId="Heading8">
    <w:name w:val="heading 8"/>
    <w:basedOn w:val="Normal"/>
    <w:next w:val="Normal"/>
    <w:link w:val="Heading8Char"/>
    <w:uiPriority w:val="9"/>
    <w:unhideWhenUsed/>
    <w:qFormat/>
    <w:rsid w:val="002F68CE"/>
    <w:pPr>
      <w:keepNext/>
      <w:keepLines/>
      <w:spacing w:before="40" w:after="0"/>
      <w:outlineLvl w:val="7"/>
    </w:pPr>
    <w:rPr>
      <w:rFonts w:asciiTheme="majorHAnsi" w:eastAsiaTheme="majorEastAsia" w:hAnsiTheme="majorHAnsi" w:cstheme="majorBidi"/>
      <w:color w:val="262626" w:themeColor="text1" w:themeTint="D9"/>
      <w:sz w:val="21"/>
      <w:szCs w:val="21"/>
    </w:rPr>
  </w:style>
  <w:style w:type="paragraph" w:styleId="Heading9">
    <w:name w:val="heading 9"/>
    <w:basedOn w:val="Normal"/>
    <w:next w:val="Normal"/>
    <w:link w:val="Heading9Char"/>
    <w:uiPriority w:val="9"/>
    <w:unhideWhenUsed/>
    <w:qFormat/>
    <w:rsid w:val="002F68CE"/>
    <w:pPr>
      <w:keepNext/>
      <w:keepLines/>
      <w:spacing w:before="40" w:after="0"/>
      <w:outlineLvl w:val="8"/>
    </w:pPr>
    <w:rPr>
      <w:rFonts w:asciiTheme="majorHAnsi" w:eastAsiaTheme="majorEastAsia" w:hAnsiTheme="majorHAnsi" w:cstheme="majorBidi"/>
      <w:i/>
      <w:iCs/>
      <w:color w:val="262626" w:themeColor="text1" w:themeTint="D9"/>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aliases w:val="*Header"/>
    <w:basedOn w:val="Normal"/>
    <w:link w:val="HeaderChar"/>
    <w:uiPriority w:val="99"/>
    <w:rsid w:val="008B0686"/>
    <w:pPr>
      <w:tabs>
        <w:tab w:val="center" w:pos="4320"/>
        <w:tab w:val="right" w:pos="8640"/>
      </w:tabs>
    </w:pPr>
    <w:rPr>
      <w:noProof/>
    </w:rPr>
  </w:style>
  <w:style w:type="character" w:customStyle="1" w:styleId="HeaderChar">
    <w:name w:val="Header Char"/>
    <w:aliases w:val="*Header Char"/>
    <w:basedOn w:val="DefaultParagraphFont"/>
    <w:link w:val="Header"/>
    <w:uiPriority w:val="99"/>
    <w:rsid w:val="009A0189"/>
    <w:rPr>
      <w:rFonts w:eastAsia="Times New Roman"/>
      <w:noProof/>
      <w:szCs w:val="20"/>
    </w:rPr>
  </w:style>
  <w:style w:type="paragraph" w:styleId="Footer">
    <w:name w:val="footer"/>
    <w:basedOn w:val="Normal"/>
    <w:link w:val="FooterChar"/>
    <w:uiPriority w:val="99"/>
    <w:rsid w:val="00440045"/>
    <w:pPr>
      <w:tabs>
        <w:tab w:val="center" w:pos="4320"/>
        <w:tab w:val="right" w:pos="8640"/>
      </w:tabs>
    </w:pPr>
  </w:style>
  <w:style w:type="character" w:customStyle="1" w:styleId="FooterChar">
    <w:name w:val="Footer Char"/>
    <w:basedOn w:val="DefaultParagraphFont"/>
    <w:link w:val="Footer"/>
    <w:uiPriority w:val="99"/>
    <w:rsid w:val="00440045"/>
    <w:rPr>
      <w:rFonts w:eastAsia="Times New Roman"/>
      <w:szCs w:val="20"/>
    </w:rPr>
  </w:style>
  <w:style w:type="character" w:customStyle="1" w:styleId="DocID">
    <w:name w:val="DocID"/>
    <w:basedOn w:val="DefaultParagraphFont"/>
    <w:uiPriority w:val="99"/>
    <w:semiHidden/>
    <w:rsid w:val="00D1260E"/>
    <w:rPr>
      <w:rFonts w:ascii="Arial" w:hAnsi="Arial" w:cs="Arial"/>
      <w:b w:val="0"/>
      <w:i w:val="0"/>
      <w:caps w:val="0"/>
      <w:vanish w:val="0"/>
      <w:color w:val="000000" w:themeColor="text1"/>
      <w:sz w:val="16"/>
      <w:u w:val="none"/>
    </w:rPr>
  </w:style>
  <w:style w:type="paragraph" w:styleId="Signature">
    <w:name w:val="Signature"/>
    <w:basedOn w:val="Normal"/>
    <w:link w:val="SignatureChar"/>
    <w:rsid w:val="000D0456"/>
    <w:pPr>
      <w:ind w:left="4320"/>
    </w:pPr>
  </w:style>
  <w:style w:type="character" w:customStyle="1" w:styleId="SignatureChar">
    <w:name w:val="Signature Char"/>
    <w:basedOn w:val="DefaultParagraphFont"/>
    <w:link w:val="Signature"/>
    <w:rsid w:val="00C71CFE"/>
    <w:rPr>
      <w:rFonts w:eastAsia="Times New Roman"/>
    </w:rPr>
  </w:style>
  <w:style w:type="paragraph" w:styleId="BodyText">
    <w:name w:val="Body Text"/>
    <w:basedOn w:val="Normal"/>
    <w:link w:val="BodyTextChar"/>
    <w:rsid w:val="000D0456"/>
    <w:pPr>
      <w:spacing w:after="240"/>
    </w:pPr>
  </w:style>
  <w:style w:type="character" w:customStyle="1" w:styleId="BodyTextChar">
    <w:name w:val="Body Text Char"/>
    <w:basedOn w:val="DefaultParagraphFont"/>
    <w:link w:val="BodyText"/>
    <w:rsid w:val="000D0456"/>
    <w:rPr>
      <w:rFonts w:eastAsia="Times New Roman"/>
      <w:szCs w:val="20"/>
    </w:rPr>
  </w:style>
  <w:style w:type="paragraph" w:styleId="Date">
    <w:name w:val="Date"/>
    <w:basedOn w:val="Normal"/>
    <w:next w:val="Normal"/>
    <w:link w:val="DateChar"/>
    <w:rsid w:val="00C22F04"/>
  </w:style>
  <w:style w:type="character" w:customStyle="1" w:styleId="DateChar">
    <w:name w:val="Date Char"/>
    <w:basedOn w:val="DefaultParagraphFont"/>
    <w:link w:val="Date"/>
    <w:rsid w:val="00C22F04"/>
  </w:style>
  <w:style w:type="character" w:customStyle="1" w:styleId="Heading1Char">
    <w:name w:val="Heading 1 Char"/>
    <w:basedOn w:val="DefaultParagraphFont"/>
    <w:link w:val="Heading1"/>
    <w:uiPriority w:val="9"/>
    <w:rsid w:val="002F68CE"/>
    <w:rPr>
      <w:rFonts w:asciiTheme="majorHAnsi" w:eastAsiaTheme="majorEastAsia" w:hAnsiTheme="majorHAnsi" w:cstheme="majorBidi"/>
      <w:color w:val="365F91" w:themeColor="accent1" w:themeShade="BF"/>
      <w:sz w:val="32"/>
      <w:szCs w:val="32"/>
    </w:rPr>
  </w:style>
  <w:style w:type="paragraph" w:styleId="Salutation">
    <w:name w:val="Salutation"/>
    <w:basedOn w:val="Normal"/>
    <w:next w:val="Normal"/>
    <w:link w:val="SalutationChar"/>
    <w:uiPriority w:val="99"/>
    <w:semiHidden/>
    <w:rsid w:val="00164C81"/>
    <w:pPr>
      <w:spacing w:after="240"/>
    </w:pPr>
  </w:style>
  <w:style w:type="character" w:customStyle="1" w:styleId="SalutationChar">
    <w:name w:val="Salutation Char"/>
    <w:basedOn w:val="DefaultParagraphFont"/>
    <w:link w:val="Salutation"/>
    <w:uiPriority w:val="99"/>
    <w:semiHidden/>
    <w:rsid w:val="00164C81"/>
    <w:rPr>
      <w:rFonts w:eastAsia="Times New Roman"/>
      <w:szCs w:val="20"/>
    </w:rPr>
  </w:style>
  <w:style w:type="paragraph" w:customStyle="1" w:styleId="ReLine">
    <w:name w:val="Re Line"/>
    <w:basedOn w:val="Normal"/>
    <w:uiPriority w:val="99"/>
    <w:semiHidden/>
    <w:rsid w:val="00C22F04"/>
  </w:style>
  <w:style w:type="paragraph" w:customStyle="1" w:styleId="DeliveryMethod">
    <w:name w:val="DeliveryMethod"/>
    <w:basedOn w:val="Normal"/>
    <w:semiHidden/>
    <w:rsid w:val="00164C81"/>
    <w:pPr>
      <w:spacing w:after="240"/>
      <w:contextualSpacing/>
    </w:pPr>
    <w:rPr>
      <w:b/>
      <w:bCs/>
      <w:caps/>
      <w:u w:val="single"/>
    </w:rPr>
  </w:style>
  <w:style w:type="paragraph" w:styleId="Closing">
    <w:name w:val="Closing"/>
    <w:basedOn w:val="Normal"/>
    <w:link w:val="ClosingChar"/>
    <w:semiHidden/>
    <w:rsid w:val="00164C81"/>
    <w:pPr>
      <w:keepNext/>
      <w:spacing w:after="720"/>
      <w:ind w:left="4320"/>
      <w:contextualSpacing/>
    </w:pPr>
  </w:style>
  <w:style w:type="character" w:customStyle="1" w:styleId="ClosingChar">
    <w:name w:val="Closing Char"/>
    <w:basedOn w:val="DefaultParagraphFont"/>
    <w:link w:val="Closing"/>
    <w:semiHidden/>
    <w:rsid w:val="00C22F04"/>
    <w:rPr>
      <w:rFonts w:eastAsia="Times New Roman"/>
      <w:szCs w:val="20"/>
    </w:rPr>
  </w:style>
  <w:style w:type="paragraph" w:customStyle="1" w:styleId="bcc">
    <w:name w:val="bcc"/>
    <w:basedOn w:val="Normal"/>
    <w:uiPriority w:val="99"/>
    <w:semiHidden/>
    <w:rsid w:val="00164C81"/>
    <w:pPr>
      <w:ind w:left="720" w:hanging="720"/>
    </w:pPr>
  </w:style>
  <w:style w:type="paragraph" w:customStyle="1" w:styleId="cc">
    <w:name w:val="cc"/>
    <w:basedOn w:val="Normal"/>
    <w:uiPriority w:val="99"/>
    <w:semiHidden/>
    <w:rsid w:val="00E16CC4"/>
    <w:pPr>
      <w:spacing w:after="240"/>
    </w:pPr>
  </w:style>
  <w:style w:type="paragraph" w:customStyle="1" w:styleId="Address">
    <w:name w:val="Address"/>
    <w:basedOn w:val="Normal"/>
    <w:unhideWhenUsed/>
    <w:rsid w:val="00164C81"/>
  </w:style>
  <w:style w:type="paragraph" w:customStyle="1" w:styleId="ConfidentialityPhrase">
    <w:name w:val="ConfidentialityPhrase"/>
    <w:basedOn w:val="Normal"/>
    <w:semiHidden/>
    <w:rsid w:val="00164C81"/>
    <w:pPr>
      <w:spacing w:after="240"/>
      <w:contextualSpacing/>
      <w:jc w:val="right"/>
    </w:pPr>
    <w:rPr>
      <w:b/>
      <w:caps/>
    </w:rPr>
  </w:style>
  <w:style w:type="paragraph" w:customStyle="1" w:styleId="enclosure">
    <w:name w:val="enclosure"/>
    <w:basedOn w:val="Normal"/>
    <w:next w:val="Normal"/>
    <w:semiHidden/>
    <w:rsid w:val="00164C81"/>
    <w:pPr>
      <w:spacing w:after="240"/>
      <w:contextualSpacing/>
    </w:pPr>
  </w:style>
  <w:style w:type="paragraph" w:styleId="BalloonText">
    <w:name w:val="Balloon Text"/>
    <w:basedOn w:val="Normal"/>
    <w:link w:val="BalloonTextChar"/>
    <w:uiPriority w:val="99"/>
    <w:semiHidden/>
    <w:unhideWhenUsed/>
    <w:rsid w:val="00164C81"/>
    <w:rPr>
      <w:rFonts w:ascii="Tahoma" w:hAnsi="Tahoma" w:cs="Tahoma"/>
      <w:sz w:val="16"/>
      <w:szCs w:val="16"/>
    </w:rPr>
  </w:style>
  <w:style w:type="character" w:customStyle="1" w:styleId="BalloonTextChar">
    <w:name w:val="Balloon Text Char"/>
    <w:basedOn w:val="DefaultParagraphFont"/>
    <w:link w:val="BalloonText"/>
    <w:uiPriority w:val="99"/>
    <w:semiHidden/>
    <w:rsid w:val="00164C81"/>
    <w:rPr>
      <w:rFonts w:ascii="Tahoma" w:hAnsi="Tahoma" w:cs="Tahoma"/>
      <w:sz w:val="16"/>
      <w:szCs w:val="16"/>
    </w:rPr>
  </w:style>
  <w:style w:type="paragraph" w:customStyle="1" w:styleId="Logo">
    <w:name w:val="Logo"/>
    <w:basedOn w:val="Normal"/>
    <w:uiPriority w:val="99"/>
    <w:rsid w:val="008B0686"/>
  </w:style>
  <w:style w:type="paragraph" w:customStyle="1" w:styleId="AuthorNameLetterhead">
    <w:name w:val="AuthorNameLetterhead"/>
    <w:basedOn w:val="Normal"/>
    <w:uiPriority w:val="99"/>
    <w:rsid w:val="00F66154"/>
    <w:rPr>
      <w:rFonts w:ascii="Arial" w:hAnsi="Arial"/>
      <w:b/>
      <w:color w:val="636466"/>
      <w:sz w:val="18"/>
      <w:lang w:val="de-DE"/>
    </w:rPr>
  </w:style>
  <w:style w:type="paragraph" w:customStyle="1" w:styleId="AuthorInfoLetterhead">
    <w:name w:val="AuthorInfoLetterhead"/>
    <w:basedOn w:val="AuthorTitleLetterhead"/>
    <w:uiPriority w:val="99"/>
    <w:rsid w:val="00F66154"/>
    <w:rPr>
      <w:sz w:val="16"/>
    </w:rPr>
  </w:style>
  <w:style w:type="paragraph" w:customStyle="1" w:styleId="AuthorTitleLetterhead">
    <w:name w:val="AuthorTitleLetterhead"/>
    <w:basedOn w:val="Normal"/>
    <w:uiPriority w:val="99"/>
    <w:rsid w:val="00F66154"/>
    <w:rPr>
      <w:rFonts w:ascii="Arial" w:hAnsi="Arial"/>
      <w:color w:val="636466"/>
      <w:sz w:val="18"/>
      <w:lang w:val="de-DE"/>
    </w:rPr>
  </w:style>
  <w:style w:type="paragraph" w:customStyle="1" w:styleId="AuthorEmailLetterhead">
    <w:name w:val="AuthorEmailLetterhead"/>
    <w:basedOn w:val="Normal"/>
    <w:uiPriority w:val="99"/>
    <w:semiHidden/>
    <w:rsid w:val="00F66154"/>
    <w:rPr>
      <w:rFonts w:ascii="Arial" w:hAnsi="Arial"/>
      <w:color w:val="636466"/>
      <w:sz w:val="16"/>
      <w:lang w:val="de-DE"/>
    </w:rPr>
  </w:style>
  <w:style w:type="paragraph" w:customStyle="1" w:styleId="HeaderSpacerPara">
    <w:name w:val="HeaderSpacerPara"/>
    <w:basedOn w:val="Header"/>
    <w:uiPriority w:val="99"/>
    <w:semiHidden/>
    <w:rsid w:val="00BC0D76"/>
  </w:style>
  <w:style w:type="table" w:styleId="TableGrid">
    <w:name w:val="Table Grid"/>
    <w:basedOn w:val="TableNormal"/>
    <w:uiPriority w:val="59"/>
    <w:rsid w:val="000D0456"/>
    <w:rPr>
      <w:rFonts w:eastAsia="Times New Roman"/>
      <w:sz w:val="20"/>
      <w:szCs w:val="20"/>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LHFirmName">
    <w:name w:val="LHFirmName"/>
    <w:basedOn w:val="Normal"/>
    <w:uiPriority w:val="99"/>
    <w:rsid w:val="00F66154"/>
    <w:pPr>
      <w:spacing w:line="220" w:lineRule="exact"/>
    </w:pPr>
    <w:rPr>
      <w:rFonts w:ascii="Arial" w:hAnsi="Arial" w:cstheme="majorHAnsi"/>
      <w:b/>
      <w:noProof/>
      <w:color w:val="636466"/>
      <w:sz w:val="18"/>
      <w:szCs w:val="18"/>
    </w:rPr>
  </w:style>
  <w:style w:type="paragraph" w:customStyle="1" w:styleId="LHOfficeAddress">
    <w:name w:val="LHOfficeAddress"/>
    <w:basedOn w:val="Normal"/>
    <w:uiPriority w:val="99"/>
    <w:rsid w:val="00F66154"/>
    <w:pPr>
      <w:spacing w:line="220" w:lineRule="exact"/>
    </w:pPr>
    <w:rPr>
      <w:rFonts w:ascii="Arial" w:hAnsi="Arial" w:cstheme="majorHAnsi"/>
      <w:noProof/>
      <w:color w:val="636466"/>
      <w:sz w:val="18"/>
      <w:szCs w:val="18"/>
    </w:rPr>
  </w:style>
  <w:style w:type="character" w:customStyle="1" w:styleId="url">
    <w:name w:val="url"/>
    <w:basedOn w:val="DefaultParagraphFont"/>
    <w:uiPriority w:val="99"/>
    <w:rsid w:val="003C7615"/>
    <w:rPr>
      <w:b/>
      <w:color w:val="002F6D"/>
      <w:sz w:val="16"/>
    </w:rPr>
  </w:style>
  <w:style w:type="character" w:customStyle="1" w:styleId="LHLine">
    <w:name w:val="LHLine"/>
    <w:basedOn w:val="DefaultParagraphFont"/>
    <w:uiPriority w:val="99"/>
    <w:rsid w:val="00AD2D9B"/>
    <w:rPr>
      <w:b/>
      <w:color w:val="002F6D"/>
      <w:position w:val="2"/>
    </w:rPr>
  </w:style>
  <w:style w:type="paragraph" w:customStyle="1" w:styleId="FooterSpacerPara">
    <w:name w:val="FooterSpacerPara"/>
    <w:basedOn w:val="Normal"/>
    <w:uiPriority w:val="99"/>
    <w:semiHidden/>
    <w:rsid w:val="009A0189"/>
    <w:pPr>
      <w:ind w:left="-706"/>
      <w:jc w:val="right"/>
    </w:pPr>
    <w:rPr>
      <w:rFonts w:eastAsiaTheme="minorHAnsi"/>
      <w:szCs w:val="24"/>
    </w:rPr>
  </w:style>
  <w:style w:type="paragraph" w:styleId="BlockText">
    <w:name w:val="Block Text"/>
    <w:basedOn w:val="Normal"/>
    <w:rsid w:val="000D0456"/>
    <w:pPr>
      <w:spacing w:after="240"/>
      <w:ind w:left="720" w:right="720"/>
    </w:pPr>
  </w:style>
  <w:style w:type="paragraph" w:customStyle="1" w:styleId="BlockText1">
    <w:name w:val="Block Text 1&quot;"/>
    <w:basedOn w:val="Normal"/>
    <w:rsid w:val="000D0456"/>
    <w:pPr>
      <w:spacing w:after="240"/>
      <w:ind w:left="1440" w:right="1440"/>
    </w:pPr>
  </w:style>
  <w:style w:type="paragraph" w:customStyle="1" w:styleId="BlockTextDS">
    <w:name w:val="Block Text DS"/>
    <w:basedOn w:val="Normal"/>
    <w:unhideWhenUsed/>
    <w:rsid w:val="000D0456"/>
    <w:pPr>
      <w:spacing w:line="480" w:lineRule="auto"/>
      <w:ind w:left="720" w:right="720"/>
    </w:pPr>
  </w:style>
  <w:style w:type="paragraph" w:customStyle="1" w:styleId="BodyTextDS">
    <w:name w:val="Body Text DS"/>
    <w:basedOn w:val="Normal"/>
    <w:rsid w:val="000D0456"/>
    <w:pPr>
      <w:spacing w:line="480" w:lineRule="auto"/>
    </w:pPr>
  </w:style>
  <w:style w:type="paragraph" w:styleId="BodyTextFirstIndent">
    <w:name w:val="Body Text First Indent"/>
    <w:basedOn w:val="BodyText"/>
    <w:link w:val="BodyTextFirstIndentChar"/>
    <w:rsid w:val="000D0456"/>
    <w:pPr>
      <w:ind w:firstLine="720"/>
    </w:pPr>
  </w:style>
  <w:style w:type="character" w:customStyle="1" w:styleId="BodyTextFirstIndentChar">
    <w:name w:val="Body Text First Indent Char"/>
    <w:basedOn w:val="BodyTextChar"/>
    <w:link w:val="BodyTextFirstIndent"/>
    <w:rsid w:val="000D0456"/>
    <w:rPr>
      <w:rFonts w:eastAsia="Times New Roman"/>
      <w:szCs w:val="20"/>
    </w:rPr>
  </w:style>
  <w:style w:type="paragraph" w:customStyle="1" w:styleId="BodyTextFirstIndent1">
    <w:name w:val="Body Text First Indent 1&quot;"/>
    <w:basedOn w:val="Normal"/>
    <w:unhideWhenUsed/>
    <w:rsid w:val="000D0456"/>
    <w:pPr>
      <w:spacing w:after="240"/>
      <w:ind w:firstLine="1440"/>
    </w:pPr>
  </w:style>
  <w:style w:type="paragraph" w:customStyle="1" w:styleId="BodyTextFirstIndent1DS">
    <w:name w:val="Body Text First Indent 1&quot; DS"/>
    <w:basedOn w:val="Normal"/>
    <w:semiHidden/>
    <w:rsid w:val="000D0456"/>
    <w:pPr>
      <w:spacing w:line="480" w:lineRule="auto"/>
      <w:ind w:firstLine="1440"/>
    </w:pPr>
  </w:style>
  <w:style w:type="paragraph" w:customStyle="1" w:styleId="BodyTextFirstIndentDS">
    <w:name w:val="Body Text First Indent DS"/>
    <w:basedOn w:val="Normal"/>
    <w:unhideWhenUsed/>
    <w:rsid w:val="000D0456"/>
    <w:pPr>
      <w:spacing w:line="480" w:lineRule="auto"/>
      <w:ind w:firstLine="720"/>
    </w:pPr>
  </w:style>
  <w:style w:type="paragraph" w:styleId="BodyTextIndent">
    <w:name w:val="Body Text Indent"/>
    <w:basedOn w:val="Normal"/>
    <w:link w:val="BodyTextIndentChar"/>
    <w:rsid w:val="000D0456"/>
    <w:pPr>
      <w:spacing w:after="240"/>
      <w:ind w:left="720"/>
    </w:pPr>
  </w:style>
  <w:style w:type="character" w:customStyle="1" w:styleId="BodyTextIndentChar">
    <w:name w:val="Body Text Indent Char"/>
    <w:basedOn w:val="DefaultParagraphFont"/>
    <w:link w:val="BodyTextIndent"/>
    <w:rsid w:val="000D0456"/>
    <w:rPr>
      <w:rFonts w:eastAsia="Times New Roman"/>
      <w:szCs w:val="20"/>
    </w:rPr>
  </w:style>
  <w:style w:type="paragraph" w:customStyle="1" w:styleId="HeadingBody1">
    <w:name w:val="HeadingBody 1"/>
    <w:basedOn w:val="Normal"/>
    <w:next w:val="Heading1"/>
    <w:link w:val="HeadingBody1Char"/>
    <w:semiHidden/>
    <w:rsid w:val="00635F3F"/>
    <w:pPr>
      <w:spacing w:after="240"/>
      <w:ind w:left="720" w:hanging="720"/>
    </w:pPr>
    <w:rPr>
      <w:rFonts w:eastAsiaTheme="majorEastAsia"/>
      <w:color w:val="000000"/>
      <w:szCs w:val="28"/>
    </w:rPr>
  </w:style>
  <w:style w:type="paragraph" w:customStyle="1" w:styleId="BodyTextIndent1">
    <w:name w:val="Body Text Indent 1&quot;"/>
    <w:basedOn w:val="Normal"/>
    <w:unhideWhenUsed/>
    <w:rsid w:val="00FD771D"/>
    <w:pPr>
      <w:spacing w:after="240"/>
      <w:ind w:left="1440"/>
    </w:pPr>
  </w:style>
  <w:style w:type="paragraph" w:customStyle="1" w:styleId="BodyTextIndentDS">
    <w:name w:val="Body Text Indent DS"/>
    <w:basedOn w:val="Normal"/>
    <w:rsid w:val="000D0456"/>
    <w:pPr>
      <w:spacing w:line="480" w:lineRule="auto"/>
      <w:ind w:left="720"/>
    </w:pPr>
  </w:style>
  <w:style w:type="paragraph" w:customStyle="1" w:styleId="ByLine">
    <w:name w:val="ByLine"/>
    <w:basedOn w:val="Normal"/>
    <w:next w:val="Normal"/>
    <w:uiPriority w:val="99"/>
    <w:semiHidden/>
    <w:rsid w:val="000D0456"/>
    <w:pPr>
      <w:tabs>
        <w:tab w:val="left" w:pos="4320"/>
      </w:tabs>
      <w:ind w:firstLine="4320"/>
    </w:pPr>
  </w:style>
  <w:style w:type="paragraph" w:styleId="ListBullet">
    <w:name w:val="List Bullet"/>
    <w:basedOn w:val="Normal"/>
    <w:rsid w:val="000D0456"/>
    <w:pPr>
      <w:numPr>
        <w:numId w:val="3"/>
      </w:numPr>
    </w:pPr>
  </w:style>
  <w:style w:type="paragraph" w:customStyle="1" w:styleId="SignatureByLine">
    <w:name w:val="SignatureByLine"/>
    <w:basedOn w:val="Normal"/>
    <w:unhideWhenUsed/>
    <w:rsid w:val="000D0456"/>
    <w:pPr>
      <w:ind w:left="4766"/>
    </w:pPr>
  </w:style>
  <w:style w:type="paragraph" w:styleId="Title">
    <w:name w:val="Title"/>
    <w:basedOn w:val="Normal"/>
    <w:next w:val="Normal"/>
    <w:link w:val="TitleChar"/>
    <w:uiPriority w:val="10"/>
    <w:qFormat/>
    <w:rsid w:val="002F68CE"/>
    <w:pPr>
      <w:spacing w:after="0" w:line="240" w:lineRule="auto"/>
      <w:contextualSpacing/>
    </w:pPr>
    <w:rPr>
      <w:rFonts w:asciiTheme="majorHAnsi" w:eastAsiaTheme="majorEastAsia" w:hAnsiTheme="majorHAnsi" w:cstheme="majorBidi"/>
      <w:spacing w:val="-10"/>
      <w:sz w:val="56"/>
      <w:szCs w:val="56"/>
    </w:rPr>
  </w:style>
  <w:style w:type="character" w:customStyle="1" w:styleId="TitleChar">
    <w:name w:val="Title Char"/>
    <w:basedOn w:val="DefaultParagraphFont"/>
    <w:link w:val="Title"/>
    <w:uiPriority w:val="10"/>
    <w:rsid w:val="002F68CE"/>
    <w:rPr>
      <w:rFonts w:asciiTheme="majorHAnsi" w:eastAsiaTheme="majorEastAsia" w:hAnsiTheme="majorHAnsi" w:cstheme="majorBidi"/>
      <w:spacing w:val="-10"/>
      <w:sz w:val="56"/>
      <w:szCs w:val="56"/>
    </w:rPr>
  </w:style>
  <w:style w:type="paragraph" w:customStyle="1" w:styleId="TitleBold">
    <w:name w:val="Title Bold"/>
    <w:basedOn w:val="Normal"/>
    <w:rsid w:val="000D0456"/>
    <w:pPr>
      <w:keepNext/>
      <w:spacing w:after="240"/>
      <w:jc w:val="center"/>
    </w:pPr>
    <w:rPr>
      <w:b/>
    </w:rPr>
  </w:style>
  <w:style w:type="paragraph" w:customStyle="1" w:styleId="TitleLeft">
    <w:name w:val="Title Left"/>
    <w:basedOn w:val="Normal"/>
    <w:rsid w:val="000D0456"/>
    <w:pPr>
      <w:keepNext/>
      <w:spacing w:after="240"/>
    </w:pPr>
  </w:style>
  <w:style w:type="paragraph" w:customStyle="1" w:styleId="TitleCenteredforTOC1">
    <w:name w:val="TitleCenteredforTOC1"/>
    <w:basedOn w:val="Normal"/>
    <w:next w:val="Normal"/>
    <w:rsid w:val="000D0456"/>
    <w:pPr>
      <w:keepNext/>
      <w:spacing w:after="240"/>
      <w:jc w:val="center"/>
      <w:outlineLvl w:val="0"/>
    </w:pPr>
  </w:style>
  <w:style w:type="character" w:customStyle="1" w:styleId="Heading2Char">
    <w:name w:val="Heading 2 Char"/>
    <w:basedOn w:val="DefaultParagraphFont"/>
    <w:link w:val="Heading2"/>
    <w:uiPriority w:val="9"/>
    <w:rsid w:val="002F68CE"/>
    <w:rPr>
      <w:rFonts w:asciiTheme="majorHAnsi" w:eastAsiaTheme="majorEastAsia" w:hAnsiTheme="majorHAnsi" w:cstheme="majorBidi"/>
      <w:color w:val="365F91" w:themeColor="accent1" w:themeShade="BF"/>
      <w:sz w:val="28"/>
      <w:szCs w:val="28"/>
    </w:rPr>
  </w:style>
  <w:style w:type="character" w:customStyle="1" w:styleId="Heading3Char">
    <w:name w:val="Heading 3 Char"/>
    <w:basedOn w:val="DefaultParagraphFont"/>
    <w:link w:val="Heading3"/>
    <w:uiPriority w:val="9"/>
    <w:rsid w:val="002F68CE"/>
    <w:rPr>
      <w:rFonts w:asciiTheme="majorHAnsi" w:eastAsiaTheme="majorEastAsia" w:hAnsiTheme="majorHAnsi" w:cstheme="majorBidi"/>
      <w:color w:val="244061" w:themeColor="accent1" w:themeShade="80"/>
      <w:sz w:val="24"/>
      <w:szCs w:val="24"/>
    </w:rPr>
  </w:style>
  <w:style w:type="character" w:customStyle="1" w:styleId="Heading4Char">
    <w:name w:val="Heading 4 Char"/>
    <w:basedOn w:val="DefaultParagraphFont"/>
    <w:link w:val="Heading4"/>
    <w:uiPriority w:val="9"/>
    <w:rsid w:val="002F68CE"/>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uiPriority w:val="9"/>
    <w:rsid w:val="002F68CE"/>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uiPriority w:val="9"/>
    <w:rsid w:val="002F68CE"/>
    <w:rPr>
      <w:rFonts w:asciiTheme="majorHAnsi" w:eastAsiaTheme="majorEastAsia" w:hAnsiTheme="majorHAnsi" w:cstheme="majorBidi"/>
      <w:color w:val="244061" w:themeColor="accent1" w:themeShade="80"/>
    </w:rPr>
  </w:style>
  <w:style w:type="character" w:customStyle="1" w:styleId="Heading7Char">
    <w:name w:val="Heading 7 Char"/>
    <w:basedOn w:val="DefaultParagraphFont"/>
    <w:link w:val="Heading7"/>
    <w:uiPriority w:val="9"/>
    <w:rsid w:val="002F68CE"/>
    <w:rPr>
      <w:rFonts w:asciiTheme="majorHAnsi" w:eastAsiaTheme="majorEastAsia" w:hAnsiTheme="majorHAnsi" w:cstheme="majorBidi"/>
      <w:i/>
      <w:iCs/>
      <w:color w:val="244061" w:themeColor="accent1" w:themeShade="80"/>
    </w:rPr>
  </w:style>
  <w:style w:type="character" w:customStyle="1" w:styleId="Heading8Char">
    <w:name w:val="Heading 8 Char"/>
    <w:basedOn w:val="DefaultParagraphFont"/>
    <w:link w:val="Heading8"/>
    <w:uiPriority w:val="9"/>
    <w:rsid w:val="002F68CE"/>
    <w:rPr>
      <w:rFonts w:asciiTheme="majorHAnsi" w:eastAsiaTheme="majorEastAsia" w:hAnsiTheme="majorHAnsi" w:cstheme="majorBidi"/>
      <w:color w:val="262626" w:themeColor="text1" w:themeTint="D9"/>
      <w:sz w:val="21"/>
      <w:szCs w:val="21"/>
    </w:rPr>
  </w:style>
  <w:style w:type="character" w:customStyle="1" w:styleId="Heading9Char">
    <w:name w:val="Heading 9 Char"/>
    <w:basedOn w:val="DefaultParagraphFont"/>
    <w:link w:val="Heading9"/>
    <w:uiPriority w:val="9"/>
    <w:rsid w:val="002F68CE"/>
    <w:rPr>
      <w:rFonts w:asciiTheme="majorHAnsi" w:eastAsiaTheme="majorEastAsia" w:hAnsiTheme="majorHAnsi" w:cstheme="majorBidi"/>
      <w:i/>
      <w:iCs/>
      <w:color w:val="262626" w:themeColor="text1" w:themeTint="D9"/>
      <w:sz w:val="21"/>
      <w:szCs w:val="21"/>
    </w:rPr>
  </w:style>
  <w:style w:type="character" w:customStyle="1" w:styleId="HeadingBody1Char">
    <w:name w:val="HeadingBody 1 Char"/>
    <w:basedOn w:val="Heading1Char"/>
    <w:link w:val="HeadingBody1"/>
    <w:semiHidden/>
    <w:rsid w:val="00635F3F"/>
    <w:rPr>
      <w:rFonts w:asciiTheme="majorHAnsi" w:eastAsiaTheme="majorEastAsia" w:hAnsiTheme="majorHAnsi" w:cstheme="majorBidi"/>
      <w:bCs/>
      <w:color w:val="000000"/>
      <w:sz w:val="32"/>
      <w:szCs w:val="28"/>
    </w:rPr>
  </w:style>
  <w:style w:type="paragraph" w:customStyle="1" w:styleId="HeadingBody2">
    <w:name w:val="HeadingBody 2"/>
    <w:basedOn w:val="Normal"/>
    <w:next w:val="Heading2"/>
    <w:link w:val="HeadingBody2Char"/>
    <w:semiHidden/>
    <w:rsid w:val="00635F3F"/>
    <w:pPr>
      <w:spacing w:after="240"/>
      <w:ind w:left="1440" w:hanging="720"/>
    </w:pPr>
    <w:rPr>
      <w:rFonts w:eastAsiaTheme="majorEastAsia"/>
      <w:color w:val="000000"/>
      <w:szCs w:val="28"/>
    </w:rPr>
  </w:style>
  <w:style w:type="character" w:customStyle="1" w:styleId="HeadingBody2Char">
    <w:name w:val="HeadingBody 2 Char"/>
    <w:basedOn w:val="Heading1Char"/>
    <w:link w:val="HeadingBody2"/>
    <w:semiHidden/>
    <w:rsid w:val="00635F3F"/>
    <w:rPr>
      <w:rFonts w:asciiTheme="majorHAnsi" w:eastAsiaTheme="majorEastAsia" w:hAnsiTheme="majorHAnsi" w:cstheme="majorBidi"/>
      <w:bCs/>
      <w:color w:val="000000"/>
      <w:sz w:val="32"/>
      <w:szCs w:val="28"/>
    </w:rPr>
  </w:style>
  <w:style w:type="paragraph" w:customStyle="1" w:styleId="HeadingBody3">
    <w:name w:val="HeadingBody 3"/>
    <w:basedOn w:val="Normal"/>
    <w:next w:val="Heading3"/>
    <w:link w:val="HeadingBody3Char"/>
    <w:semiHidden/>
    <w:rsid w:val="00635F3F"/>
    <w:pPr>
      <w:spacing w:after="240"/>
      <w:ind w:left="2160" w:hanging="720"/>
    </w:pPr>
    <w:rPr>
      <w:rFonts w:eastAsiaTheme="majorEastAsia"/>
      <w:color w:val="000000"/>
      <w:szCs w:val="28"/>
    </w:rPr>
  </w:style>
  <w:style w:type="character" w:customStyle="1" w:styleId="HeadingBody3Char">
    <w:name w:val="HeadingBody 3 Char"/>
    <w:basedOn w:val="Heading1Char"/>
    <w:link w:val="HeadingBody3"/>
    <w:semiHidden/>
    <w:rsid w:val="00635F3F"/>
    <w:rPr>
      <w:rFonts w:asciiTheme="majorHAnsi" w:eastAsiaTheme="majorEastAsia" w:hAnsiTheme="majorHAnsi" w:cstheme="majorBidi"/>
      <w:bCs/>
      <w:color w:val="000000"/>
      <w:sz w:val="32"/>
      <w:szCs w:val="28"/>
    </w:rPr>
  </w:style>
  <w:style w:type="paragraph" w:customStyle="1" w:styleId="HeadingBody4">
    <w:name w:val="HeadingBody 4"/>
    <w:basedOn w:val="Normal"/>
    <w:next w:val="Heading4"/>
    <w:link w:val="HeadingBody4Char"/>
    <w:semiHidden/>
    <w:rsid w:val="00635F3F"/>
    <w:pPr>
      <w:spacing w:after="240"/>
      <w:ind w:left="2880" w:hanging="720"/>
    </w:pPr>
    <w:rPr>
      <w:rFonts w:eastAsiaTheme="majorEastAsia"/>
      <w:color w:val="000000"/>
      <w:szCs w:val="28"/>
    </w:rPr>
  </w:style>
  <w:style w:type="character" w:customStyle="1" w:styleId="HeadingBody4Char">
    <w:name w:val="HeadingBody 4 Char"/>
    <w:basedOn w:val="Heading1Char"/>
    <w:link w:val="HeadingBody4"/>
    <w:semiHidden/>
    <w:rsid w:val="00635F3F"/>
    <w:rPr>
      <w:rFonts w:asciiTheme="majorHAnsi" w:eastAsiaTheme="majorEastAsia" w:hAnsiTheme="majorHAnsi" w:cstheme="majorBidi"/>
      <w:bCs/>
      <w:color w:val="000000"/>
      <w:sz w:val="32"/>
      <w:szCs w:val="28"/>
    </w:rPr>
  </w:style>
  <w:style w:type="paragraph" w:customStyle="1" w:styleId="HeadingBody5">
    <w:name w:val="HeadingBody 5"/>
    <w:basedOn w:val="Normal"/>
    <w:next w:val="Heading5"/>
    <w:link w:val="HeadingBody5Char"/>
    <w:semiHidden/>
    <w:rsid w:val="00635F3F"/>
    <w:pPr>
      <w:spacing w:after="240"/>
      <w:ind w:left="3600" w:hanging="715"/>
    </w:pPr>
    <w:rPr>
      <w:rFonts w:eastAsiaTheme="majorEastAsia"/>
      <w:color w:val="000000"/>
      <w:szCs w:val="28"/>
    </w:rPr>
  </w:style>
  <w:style w:type="character" w:customStyle="1" w:styleId="HeadingBody5Char">
    <w:name w:val="HeadingBody 5 Char"/>
    <w:basedOn w:val="Heading1Char"/>
    <w:link w:val="HeadingBody5"/>
    <w:semiHidden/>
    <w:rsid w:val="00635F3F"/>
    <w:rPr>
      <w:rFonts w:asciiTheme="majorHAnsi" w:eastAsiaTheme="majorEastAsia" w:hAnsiTheme="majorHAnsi" w:cstheme="majorBidi"/>
      <w:bCs/>
      <w:color w:val="000000"/>
      <w:sz w:val="32"/>
      <w:szCs w:val="28"/>
    </w:rPr>
  </w:style>
  <w:style w:type="paragraph" w:customStyle="1" w:styleId="HeadingBody6">
    <w:name w:val="HeadingBody 6"/>
    <w:basedOn w:val="Normal"/>
    <w:next w:val="Heading6"/>
    <w:link w:val="HeadingBody6Char"/>
    <w:semiHidden/>
    <w:rsid w:val="00635F3F"/>
    <w:pPr>
      <w:spacing w:after="240"/>
      <w:ind w:left="4325" w:hanging="720"/>
    </w:pPr>
    <w:rPr>
      <w:rFonts w:eastAsiaTheme="majorEastAsia"/>
      <w:color w:val="000000"/>
      <w:szCs w:val="28"/>
    </w:rPr>
  </w:style>
  <w:style w:type="character" w:customStyle="1" w:styleId="HeadingBody6Char">
    <w:name w:val="HeadingBody 6 Char"/>
    <w:basedOn w:val="Heading1Char"/>
    <w:link w:val="HeadingBody6"/>
    <w:semiHidden/>
    <w:rsid w:val="00635F3F"/>
    <w:rPr>
      <w:rFonts w:asciiTheme="majorHAnsi" w:eastAsiaTheme="majorEastAsia" w:hAnsiTheme="majorHAnsi" w:cstheme="majorBidi"/>
      <w:bCs/>
      <w:color w:val="000000"/>
      <w:sz w:val="32"/>
      <w:szCs w:val="28"/>
    </w:rPr>
  </w:style>
  <w:style w:type="paragraph" w:customStyle="1" w:styleId="HeadingBody7">
    <w:name w:val="HeadingBody 7"/>
    <w:basedOn w:val="Normal"/>
    <w:next w:val="Heading7"/>
    <w:link w:val="HeadingBody7Char"/>
    <w:semiHidden/>
    <w:rsid w:val="00635F3F"/>
    <w:pPr>
      <w:spacing w:after="240"/>
      <w:ind w:left="5040" w:hanging="720"/>
    </w:pPr>
    <w:rPr>
      <w:rFonts w:eastAsiaTheme="majorEastAsia"/>
      <w:color w:val="000000"/>
      <w:szCs w:val="28"/>
    </w:rPr>
  </w:style>
  <w:style w:type="character" w:customStyle="1" w:styleId="HeadingBody7Char">
    <w:name w:val="HeadingBody 7 Char"/>
    <w:basedOn w:val="Heading1Char"/>
    <w:link w:val="HeadingBody7"/>
    <w:semiHidden/>
    <w:rsid w:val="00635F3F"/>
    <w:rPr>
      <w:rFonts w:asciiTheme="majorHAnsi" w:eastAsiaTheme="majorEastAsia" w:hAnsiTheme="majorHAnsi" w:cstheme="majorBidi"/>
      <w:bCs/>
      <w:color w:val="000000"/>
      <w:sz w:val="32"/>
      <w:szCs w:val="28"/>
    </w:rPr>
  </w:style>
  <w:style w:type="paragraph" w:customStyle="1" w:styleId="HeadingBody8">
    <w:name w:val="HeadingBody 8"/>
    <w:basedOn w:val="Normal"/>
    <w:next w:val="Heading8"/>
    <w:link w:val="HeadingBody8Char"/>
    <w:semiHidden/>
    <w:rsid w:val="00635F3F"/>
    <w:pPr>
      <w:spacing w:after="240"/>
      <w:ind w:left="5760" w:hanging="720"/>
    </w:pPr>
    <w:rPr>
      <w:rFonts w:eastAsiaTheme="majorEastAsia"/>
      <w:color w:val="000000"/>
      <w:szCs w:val="28"/>
    </w:rPr>
  </w:style>
  <w:style w:type="character" w:customStyle="1" w:styleId="HeadingBody8Char">
    <w:name w:val="HeadingBody 8 Char"/>
    <w:basedOn w:val="Heading1Char"/>
    <w:link w:val="HeadingBody8"/>
    <w:semiHidden/>
    <w:rsid w:val="00635F3F"/>
    <w:rPr>
      <w:rFonts w:asciiTheme="majorHAnsi" w:eastAsiaTheme="majorEastAsia" w:hAnsiTheme="majorHAnsi" w:cstheme="majorBidi"/>
      <w:bCs/>
      <w:color w:val="000000"/>
      <w:sz w:val="32"/>
      <w:szCs w:val="28"/>
    </w:rPr>
  </w:style>
  <w:style w:type="paragraph" w:customStyle="1" w:styleId="HeadingBody9">
    <w:name w:val="HeadingBody 9"/>
    <w:basedOn w:val="Normal"/>
    <w:next w:val="Heading9"/>
    <w:link w:val="HeadingBody9Char"/>
    <w:semiHidden/>
    <w:rsid w:val="00635F3F"/>
    <w:pPr>
      <w:spacing w:after="240"/>
      <w:ind w:left="6480" w:hanging="720"/>
    </w:pPr>
    <w:rPr>
      <w:rFonts w:eastAsiaTheme="majorEastAsia"/>
      <w:color w:val="000000"/>
      <w:szCs w:val="28"/>
    </w:rPr>
  </w:style>
  <w:style w:type="character" w:customStyle="1" w:styleId="HeadingBody9Char">
    <w:name w:val="HeadingBody 9 Char"/>
    <w:basedOn w:val="Heading1Char"/>
    <w:link w:val="HeadingBody9"/>
    <w:semiHidden/>
    <w:rsid w:val="00635F3F"/>
    <w:rPr>
      <w:rFonts w:asciiTheme="majorHAnsi" w:eastAsiaTheme="majorEastAsia" w:hAnsiTheme="majorHAnsi" w:cstheme="majorBidi"/>
      <w:bCs/>
      <w:color w:val="000000"/>
      <w:sz w:val="32"/>
      <w:szCs w:val="28"/>
    </w:rPr>
  </w:style>
  <w:style w:type="paragraph" w:customStyle="1" w:styleId="AddresseeNames">
    <w:name w:val="AddresseeNames"/>
    <w:basedOn w:val="Header"/>
    <w:uiPriority w:val="99"/>
    <w:semiHidden/>
    <w:rsid w:val="00A41BE7"/>
    <w:pPr>
      <w:contextualSpacing/>
    </w:pPr>
  </w:style>
  <w:style w:type="paragraph" w:customStyle="1" w:styleId="HeadingBase">
    <w:name w:val="Heading Base"/>
    <w:basedOn w:val="Normal"/>
    <w:next w:val="Normal"/>
    <w:semiHidden/>
    <w:rsid w:val="00635F3F"/>
  </w:style>
  <w:style w:type="character" w:styleId="PageNumber">
    <w:name w:val="page number"/>
    <w:basedOn w:val="DefaultParagraphFont"/>
    <w:semiHidden/>
    <w:rsid w:val="00A41BE7"/>
    <w:rPr>
      <w:rFonts w:ascii="Times New Roman" w:hAnsi="Times New Roman"/>
      <w:noProof w:val="0"/>
      <w:sz w:val="24"/>
      <w:lang w:val="en-US"/>
    </w:rPr>
  </w:style>
  <w:style w:type="paragraph" w:customStyle="1" w:styleId="DateInHeader">
    <w:name w:val="DateInHeader"/>
    <w:basedOn w:val="Header"/>
    <w:uiPriority w:val="99"/>
    <w:semiHidden/>
    <w:rsid w:val="00A41BE7"/>
  </w:style>
  <w:style w:type="paragraph" w:customStyle="1" w:styleId="PageNumberInHeader">
    <w:name w:val="PageNumberInHeader"/>
    <w:basedOn w:val="Header"/>
    <w:uiPriority w:val="99"/>
    <w:semiHidden/>
    <w:rsid w:val="004E0E95"/>
  </w:style>
  <w:style w:type="paragraph" w:customStyle="1" w:styleId="MemoHeading">
    <w:name w:val="MemoHeading"/>
    <w:basedOn w:val="Normal"/>
    <w:semiHidden/>
    <w:rsid w:val="00C22F04"/>
    <w:pPr>
      <w:spacing w:after="480"/>
    </w:pPr>
    <w:rPr>
      <w:b/>
      <w:sz w:val="48"/>
      <w:szCs w:val="36"/>
    </w:rPr>
  </w:style>
  <w:style w:type="paragraph" w:customStyle="1" w:styleId="TableLabel">
    <w:name w:val="TableLabel"/>
    <w:basedOn w:val="Normal"/>
    <w:semiHidden/>
    <w:rsid w:val="00C22F04"/>
    <w:rPr>
      <w:b/>
      <w:szCs w:val="24"/>
    </w:rPr>
  </w:style>
  <w:style w:type="paragraph" w:customStyle="1" w:styleId="TableData">
    <w:name w:val="TableData"/>
    <w:basedOn w:val="Normal"/>
    <w:semiHidden/>
    <w:rsid w:val="00C22F04"/>
  </w:style>
  <w:style w:type="paragraph" w:customStyle="1" w:styleId="PC">
    <w:name w:val="PC"/>
    <w:basedOn w:val="Normal"/>
    <w:uiPriority w:val="99"/>
    <w:semiHidden/>
    <w:rsid w:val="008B0686"/>
    <w:pPr>
      <w:jc w:val="right"/>
    </w:pPr>
    <w:rPr>
      <w:b/>
      <w:smallCaps/>
    </w:rPr>
  </w:style>
  <w:style w:type="paragraph" w:customStyle="1" w:styleId="BlockText1DS">
    <w:name w:val="Block Text 1&quot; DS"/>
    <w:basedOn w:val="Normal"/>
    <w:unhideWhenUsed/>
    <w:rsid w:val="00AE51A9"/>
    <w:pPr>
      <w:spacing w:after="240" w:line="480" w:lineRule="auto"/>
      <w:ind w:left="1440" w:right="1440"/>
    </w:pPr>
    <w:rPr>
      <w:szCs w:val="24"/>
    </w:rPr>
  </w:style>
  <w:style w:type="character" w:styleId="PlaceholderText">
    <w:name w:val="Placeholder Text"/>
    <w:basedOn w:val="DefaultParagraphFont"/>
    <w:uiPriority w:val="99"/>
    <w:semiHidden/>
    <w:rsid w:val="00E71CC1"/>
    <w:rPr>
      <w:color w:val="808080"/>
    </w:rPr>
  </w:style>
  <w:style w:type="character" w:customStyle="1" w:styleId="APWebsite">
    <w:name w:val="AP Website"/>
    <w:basedOn w:val="url"/>
    <w:uiPriority w:val="1"/>
    <w:rsid w:val="002607F8"/>
    <w:rPr>
      <w:b/>
      <w:color w:val="002F6D"/>
      <w:sz w:val="16"/>
    </w:rPr>
  </w:style>
  <w:style w:type="character" w:styleId="Hyperlink">
    <w:name w:val="Hyperlink"/>
    <w:basedOn w:val="DefaultParagraphFont"/>
    <w:uiPriority w:val="99"/>
    <w:unhideWhenUsed/>
    <w:rsid w:val="00551A41"/>
    <w:rPr>
      <w:color w:val="0000FF"/>
      <w:u w:val="single"/>
    </w:rPr>
  </w:style>
  <w:style w:type="character" w:customStyle="1" w:styleId="UnresolvedMention1">
    <w:name w:val="Unresolved Mention1"/>
    <w:basedOn w:val="DefaultParagraphFont"/>
    <w:uiPriority w:val="99"/>
    <w:semiHidden/>
    <w:unhideWhenUsed/>
    <w:rsid w:val="00CC600A"/>
    <w:rPr>
      <w:color w:val="605E5C"/>
      <w:shd w:val="clear" w:color="auto" w:fill="E1DFDD"/>
    </w:rPr>
  </w:style>
  <w:style w:type="paragraph" w:styleId="ListParagraph">
    <w:name w:val="List Paragraph"/>
    <w:basedOn w:val="Normal"/>
    <w:uiPriority w:val="34"/>
    <w:qFormat/>
    <w:rsid w:val="00907A4D"/>
    <w:pPr>
      <w:ind w:left="720"/>
      <w:contextualSpacing/>
    </w:pPr>
  </w:style>
  <w:style w:type="paragraph" w:styleId="FootnoteText">
    <w:name w:val="footnote text"/>
    <w:basedOn w:val="Normal"/>
    <w:link w:val="FootnoteTextChar"/>
    <w:uiPriority w:val="99"/>
    <w:semiHidden/>
    <w:unhideWhenUsed/>
    <w:rsid w:val="00C52301"/>
    <w:rPr>
      <w:sz w:val="20"/>
    </w:rPr>
  </w:style>
  <w:style w:type="character" w:customStyle="1" w:styleId="FootnoteTextChar">
    <w:name w:val="Footnote Text Char"/>
    <w:basedOn w:val="DefaultParagraphFont"/>
    <w:link w:val="FootnoteText"/>
    <w:uiPriority w:val="99"/>
    <w:semiHidden/>
    <w:rsid w:val="00C52301"/>
    <w:rPr>
      <w:rFonts w:eastAsia="Times New Roman"/>
      <w:sz w:val="20"/>
      <w:szCs w:val="20"/>
    </w:rPr>
  </w:style>
  <w:style w:type="character" w:styleId="FootnoteReference">
    <w:name w:val="footnote reference"/>
    <w:basedOn w:val="DefaultParagraphFont"/>
    <w:uiPriority w:val="99"/>
    <w:semiHidden/>
    <w:unhideWhenUsed/>
    <w:rsid w:val="00C52301"/>
    <w:rPr>
      <w:vertAlign w:val="superscript"/>
    </w:rPr>
  </w:style>
  <w:style w:type="character" w:styleId="FollowedHyperlink">
    <w:name w:val="FollowedHyperlink"/>
    <w:basedOn w:val="DefaultParagraphFont"/>
    <w:uiPriority w:val="99"/>
    <w:semiHidden/>
    <w:unhideWhenUsed/>
    <w:rsid w:val="00D3729C"/>
    <w:rPr>
      <w:color w:val="800080" w:themeColor="followedHyperlink"/>
      <w:u w:val="single"/>
    </w:rPr>
  </w:style>
  <w:style w:type="paragraph" w:customStyle="1" w:styleId="1paragraph">
    <w:name w:val="1paragraph"/>
    <w:basedOn w:val="Normal"/>
    <w:rsid w:val="00D3729C"/>
    <w:pPr>
      <w:spacing w:before="100" w:beforeAutospacing="1" w:after="100" w:afterAutospacing="1"/>
    </w:pPr>
    <w:rPr>
      <w:szCs w:val="24"/>
    </w:rPr>
  </w:style>
  <w:style w:type="paragraph" w:customStyle="1" w:styleId="regularparagraphs">
    <w:name w:val="regularparagraphs"/>
    <w:basedOn w:val="Normal"/>
    <w:rsid w:val="00D3729C"/>
    <w:pPr>
      <w:spacing w:before="100" w:beforeAutospacing="1" w:after="100" w:afterAutospacing="1"/>
    </w:pPr>
    <w:rPr>
      <w:szCs w:val="24"/>
    </w:rPr>
  </w:style>
  <w:style w:type="paragraph" w:customStyle="1" w:styleId="effective">
    <w:name w:val="effective"/>
    <w:basedOn w:val="Normal"/>
    <w:rsid w:val="00D3729C"/>
    <w:pPr>
      <w:spacing w:before="100" w:beforeAutospacing="1" w:after="100" w:afterAutospacing="1"/>
    </w:pPr>
    <w:rPr>
      <w:szCs w:val="24"/>
    </w:rPr>
  </w:style>
  <w:style w:type="character" w:styleId="CommentReference">
    <w:name w:val="annotation reference"/>
    <w:basedOn w:val="DefaultParagraphFont"/>
    <w:uiPriority w:val="99"/>
    <w:semiHidden/>
    <w:unhideWhenUsed/>
    <w:rsid w:val="008F2010"/>
    <w:rPr>
      <w:sz w:val="16"/>
      <w:szCs w:val="16"/>
    </w:rPr>
  </w:style>
  <w:style w:type="paragraph" w:styleId="CommentText">
    <w:name w:val="annotation text"/>
    <w:basedOn w:val="Normal"/>
    <w:link w:val="CommentTextChar"/>
    <w:uiPriority w:val="99"/>
    <w:unhideWhenUsed/>
    <w:rsid w:val="008F2010"/>
    <w:rPr>
      <w:sz w:val="20"/>
    </w:rPr>
  </w:style>
  <w:style w:type="character" w:customStyle="1" w:styleId="CommentTextChar">
    <w:name w:val="Comment Text Char"/>
    <w:basedOn w:val="DefaultParagraphFont"/>
    <w:link w:val="CommentText"/>
    <w:uiPriority w:val="99"/>
    <w:rsid w:val="008F2010"/>
    <w:rPr>
      <w:rFonts w:eastAsia="Times New Roman"/>
      <w:sz w:val="20"/>
      <w:szCs w:val="20"/>
    </w:rPr>
  </w:style>
  <w:style w:type="paragraph" w:styleId="CommentSubject">
    <w:name w:val="annotation subject"/>
    <w:basedOn w:val="CommentText"/>
    <w:next w:val="CommentText"/>
    <w:link w:val="CommentSubjectChar"/>
    <w:uiPriority w:val="99"/>
    <w:semiHidden/>
    <w:unhideWhenUsed/>
    <w:rsid w:val="008F2010"/>
    <w:rPr>
      <w:b/>
      <w:bCs/>
    </w:rPr>
  </w:style>
  <w:style w:type="character" w:customStyle="1" w:styleId="CommentSubjectChar">
    <w:name w:val="Comment Subject Char"/>
    <w:basedOn w:val="CommentTextChar"/>
    <w:link w:val="CommentSubject"/>
    <w:uiPriority w:val="99"/>
    <w:semiHidden/>
    <w:rsid w:val="008F2010"/>
    <w:rPr>
      <w:rFonts w:eastAsia="Times New Roman"/>
      <w:b/>
      <w:bCs/>
      <w:sz w:val="20"/>
      <w:szCs w:val="20"/>
    </w:rPr>
  </w:style>
  <w:style w:type="paragraph" w:styleId="Revision">
    <w:name w:val="Revision"/>
    <w:hidden/>
    <w:uiPriority w:val="99"/>
    <w:semiHidden/>
    <w:rsid w:val="008F2010"/>
    <w:rPr>
      <w:rFonts w:eastAsia="Times New Roman"/>
      <w:szCs w:val="20"/>
    </w:rPr>
  </w:style>
  <w:style w:type="paragraph" w:customStyle="1" w:styleId="AODocTxt">
    <w:name w:val="AODocTxt"/>
    <w:basedOn w:val="Normal"/>
    <w:rsid w:val="00E74745"/>
    <w:pPr>
      <w:spacing w:before="240" w:line="260" w:lineRule="atLeast"/>
      <w:jc w:val="both"/>
    </w:pPr>
    <w:rPr>
      <w:rFonts w:eastAsiaTheme="minorHAnsi"/>
      <w:lang w:val="en-GB"/>
    </w:rPr>
  </w:style>
  <w:style w:type="paragraph" w:styleId="Caption">
    <w:name w:val="caption"/>
    <w:basedOn w:val="Normal"/>
    <w:next w:val="Normal"/>
    <w:uiPriority w:val="35"/>
    <w:semiHidden/>
    <w:unhideWhenUsed/>
    <w:qFormat/>
    <w:rsid w:val="002F68CE"/>
    <w:pPr>
      <w:spacing w:after="200" w:line="240" w:lineRule="auto"/>
    </w:pPr>
    <w:rPr>
      <w:i/>
      <w:iCs/>
      <w:color w:val="1F497D" w:themeColor="text2"/>
      <w:sz w:val="18"/>
      <w:szCs w:val="18"/>
    </w:rPr>
  </w:style>
  <w:style w:type="paragraph" w:styleId="Subtitle">
    <w:name w:val="Subtitle"/>
    <w:basedOn w:val="Normal"/>
    <w:next w:val="Normal"/>
    <w:link w:val="SubtitleChar"/>
    <w:uiPriority w:val="11"/>
    <w:qFormat/>
    <w:rsid w:val="002F68CE"/>
    <w:pPr>
      <w:numPr>
        <w:ilvl w:val="1"/>
      </w:numPr>
    </w:pPr>
    <w:rPr>
      <w:color w:val="5A5A5A" w:themeColor="text1" w:themeTint="A5"/>
      <w:spacing w:val="15"/>
    </w:rPr>
  </w:style>
  <w:style w:type="character" w:customStyle="1" w:styleId="SubtitleChar">
    <w:name w:val="Subtitle Char"/>
    <w:basedOn w:val="DefaultParagraphFont"/>
    <w:link w:val="Subtitle"/>
    <w:uiPriority w:val="11"/>
    <w:rsid w:val="002F68CE"/>
    <w:rPr>
      <w:color w:val="5A5A5A" w:themeColor="text1" w:themeTint="A5"/>
      <w:spacing w:val="15"/>
    </w:rPr>
  </w:style>
  <w:style w:type="character" w:styleId="Strong">
    <w:name w:val="Strong"/>
    <w:basedOn w:val="DefaultParagraphFont"/>
    <w:uiPriority w:val="22"/>
    <w:qFormat/>
    <w:rsid w:val="002F68CE"/>
    <w:rPr>
      <w:b/>
      <w:bCs/>
      <w:color w:val="auto"/>
    </w:rPr>
  </w:style>
  <w:style w:type="character" w:styleId="Emphasis">
    <w:name w:val="Emphasis"/>
    <w:basedOn w:val="DefaultParagraphFont"/>
    <w:uiPriority w:val="20"/>
    <w:qFormat/>
    <w:rsid w:val="002F68CE"/>
    <w:rPr>
      <w:i/>
      <w:iCs/>
      <w:color w:val="auto"/>
    </w:rPr>
  </w:style>
  <w:style w:type="paragraph" w:styleId="NoSpacing">
    <w:name w:val="No Spacing"/>
    <w:uiPriority w:val="1"/>
    <w:qFormat/>
    <w:rsid w:val="002F68CE"/>
    <w:pPr>
      <w:spacing w:after="0" w:line="240" w:lineRule="auto"/>
    </w:pPr>
  </w:style>
  <w:style w:type="paragraph" w:styleId="Quote">
    <w:name w:val="Quote"/>
    <w:basedOn w:val="Normal"/>
    <w:next w:val="Normal"/>
    <w:link w:val="QuoteChar"/>
    <w:uiPriority w:val="29"/>
    <w:qFormat/>
    <w:rsid w:val="002F68CE"/>
    <w:pPr>
      <w:spacing w:before="200"/>
      <w:ind w:left="864" w:right="864"/>
    </w:pPr>
    <w:rPr>
      <w:i/>
      <w:iCs/>
      <w:color w:val="404040" w:themeColor="text1" w:themeTint="BF"/>
    </w:rPr>
  </w:style>
  <w:style w:type="character" w:customStyle="1" w:styleId="QuoteChar">
    <w:name w:val="Quote Char"/>
    <w:basedOn w:val="DefaultParagraphFont"/>
    <w:link w:val="Quote"/>
    <w:uiPriority w:val="29"/>
    <w:rsid w:val="002F68CE"/>
    <w:rPr>
      <w:i/>
      <w:iCs/>
      <w:color w:val="404040" w:themeColor="text1" w:themeTint="BF"/>
    </w:rPr>
  </w:style>
  <w:style w:type="paragraph" w:styleId="IntenseQuote">
    <w:name w:val="Intense Quote"/>
    <w:basedOn w:val="Normal"/>
    <w:next w:val="Normal"/>
    <w:link w:val="IntenseQuoteChar"/>
    <w:uiPriority w:val="30"/>
    <w:qFormat/>
    <w:rsid w:val="002F68CE"/>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2F68CE"/>
    <w:rPr>
      <w:i/>
      <w:iCs/>
      <w:color w:val="4F81BD" w:themeColor="accent1"/>
    </w:rPr>
  </w:style>
  <w:style w:type="character" w:styleId="SubtleEmphasis">
    <w:name w:val="Subtle Emphasis"/>
    <w:basedOn w:val="DefaultParagraphFont"/>
    <w:uiPriority w:val="19"/>
    <w:qFormat/>
    <w:rsid w:val="002F68CE"/>
    <w:rPr>
      <w:i/>
      <w:iCs/>
      <w:color w:val="404040" w:themeColor="text1" w:themeTint="BF"/>
    </w:rPr>
  </w:style>
  <w:style w:type="character" w:styleId="IntenseEmphasis">
    <w:name w:val="Intense Emphasis"/>
    <w:basedOn w:val="DefaultParagraphFont"/>
    <w:uiPriority w:val="21"/>
    <w:qFormat/>
    <w:rsid w:val="002F68CE"/>
    <w:rPr>
      <w:i/>
      <w:iCs/>
      <w:color w:val="4F81BD" w:themeColor="accent1"/>
    </w:rPr>
  </w:style>
  <w:style w:type="character" w:styleId="SubtleReference">
    <w:name w:val="Subtle Reference"/>
    <w:basedOn w:val="DefaultParagraphFont"/>
    <w:uiPriority w:val="31"/>
    <w:qFormat/>
    <w:rsid w:val="002F68CE"/>
    <w:rPr>
      <w:smallCaps/>
      <w:color w:val="404040" w:themeColor="text1" w:themeTint="BF"/>
    </w:rPr>
  </w:style>
  <w:style w:type="character" w:styleId="IntenseReference">
    <w:name w:val="Intense Reference"/>
    <w:basedOn w:val="DefaultParagraphFont"/>
    <w:uiPriority w:val="32"/>
    <w:qFormat/>
    <w:rsid w:val="002F68CE"/>
    <w:rPr>
      <w:b/>
      <w:bCs/>
      <w:smallCaps/>
      <w:color w:val="4F81BD" w:themeColor="accent1"/>
      <w:spacing w:val="5"/>
    </w:rPr>
  </w:style>
  <w:style w:type="character" w:styleId="BookTitle">
    <w:name w:val="Book Title"/>
    <w:basedOn w:val="DefaultParagraphFont"/>
    <w:uiPriority w:val="33"/>
    <w:qFormat/>
    <w:rsid w:val="002F68CE"/>
    <w:rPr>
      <w:b/>
      <w:bCs/>
      <w:i/>
      <w:iCs/>
      <w:spacing w:val="5"/>
    </w:rPr>
  </w:style>
  <w:style w:type="paragraph" w:styleId="TOCHeading">
    <w:name w:val="TOC Heading"/>
    <w:basedOn w:val="Heading1"/>
    <w:next w:val="Normal"/>
    <w:uiPriority w:val="39"/>
    <w:semiHidden/>
    <w:unhideWhenUsed/>
    <w:qFormat/>
    <w:rsid w:val="002F68CE"/>
    <w:pPr>
      <w:outlineLvl w:val="9"/>
    </w:pPr>
  </w:style>
  <w:style w:type="character" w:customStyle="1" w:styleId="UnresolvedMention2">
    <w:name w:val="Unresolved Mention2"/>
    <w:basedOn w:val="DefaultParagraphFont"/>
    <w:uiPriority w:val="99"/>
    <w:semiHidden/>
    <w:unhideWhenUsed/>
    <w:rsid w:val="0073564F"/>
    <w:rPr>
      <w:color w:val="605E5C"/>
      <w:shd w:val="clear" w:color="auto" w:fill="E1DFDD"/>
    </w:rPr>
  </w:style>
  <w:style w:type="paragraph" w:customStyle="1" w:styleId="lbexhangwithmargin">
    <w:name w:val="lbexhangwithmargin"/>
    <w:basedOn w:val="Normal"/>
    <w:rsid w:val="00DA5BC1"/>
    <w:pPr>
      <w:spacing w:before="100" w:beforeAutospacing="1" w:after="100" w:afterAutospacing="1" w:line="240" w:lineRule="auto"/>
    </w:pPr>
    <w:rPr>
      <w:rFonts w:ascii="Times New Roman" w:eastAsia="Times New Roman" w:hAnsi="Times New Roman" w:cs="Times New Roman"/>
      <w:sz w:val="24"/>
      <w:szCs w:val="24"/>
      <w:lang w:val="en-CA" w:eastAsia="en-CA"/>
    </w:rPr>
  </w:style>
  <w:style w:type="character" w:customStyle="1" w:styleId="lbexsectionlevelolc">
    <w:name w:val="lbexsectionlevelolc"/>
    <w:basedOn w:val="DefaultParagraphFont"/>
    <w:rsid w:val="00DA5BC1"/>
  </w:style>
  <w:style w:type="character" w:customStyle="1" w:styleId="lbexallcap">
    <w:name w:val="lbexallcap"/>
    <w:basedOn w:val="DefaultParagraphFont"/>
    <w:rsid w:val="00DA5BC1"/>
  </w:style>
  <w:style w:type="paragraph" w:styleId="NormalWeb">
    <w:name w:val="Normal (Web)"/>
    <w:basedOn w:val="Normal"/>
    <w:uiPriority w:val="99"/>
    <w:unhideWhenUsed/>
    <w:rsid w:val="00DA5BC1"/>
    <w:pPr>
      <w:spacing w:before="100" w:beforeAutospacing="1" w:after="100" w:afterAutospacing="1" w:line="240" w:lineRule="auto"/>
    </w:pPr>
    <w:rPr>
      <w:rFonts w:ascii="Times New Roman" w:eastAsia="Times New Roman" w:hAnsi="Times New Roman" w:cs="Times New Roman"/>
      <w:sz w:val="24"/>
      <w:szCs w:val="24"/>
      <w:lang w:val="en-CA" w:eastAsia="en-CA"/>
    </w:rPr>
  </w:style>
  <w:style w:type="character" w:customStyle="1" w:styleId="lbexsectionlevelolcnuclear">
    <w:name w:val="lbexsectionlevelolcnuclear"/>
    <w:basedOn w:val="DefaultParagraphFont"/>
    <w:rsid w:val="00DA5BC1"/>
  </w:style>
  <w:style w:type="paragraph" w:customStyle="1" w:styleId="lbexindent">
    <w:name w:val="lbexindent"/>
    <w:basedOn w:val="Normal"/>
    <w:rsid w:val="00DA5BC1"/>
    <w:pPr>
      <w:spacing w:before="100" w:beforeAutospacing="1" w:after="100" w:afterAutospacing="1" w:line="240" w:lineRule="auto"/>
    </w:pPr>
    <w:rPr>
      <w:rFonts w:ascii="Times New Roman" w:eastAsia="Times New Roman" w:hAnsi="Times New Roman" w:cs="Times New Roman"/>
      <w:sz w:val="24"/>
      <w:szCs w:val="24"/>
      <w:lang w:val="en-CA" w:eastAsia="en-CA"/>
    </w:rPr>
  </w:style>
  <w:style w:type="paragraph" w:customStyle="1" w:styleId="lbexindentparagraph">
    <w:name w:val="lbexindentparagraph"/>
    <w:basedOn w:val="Normal"/>
    <w:rsid w:val="00DA5BC1"/>
    <w:pPr>
      <w:spacing w:before="100" w:beforeAutospacing="1" w:after="100" w:afterAutospacing="1" w:line="240" w:lineRule="auto"/>
    </w:pPr>
    <w:rPr>
      <w:rFonts w:ascii="Times New Roman" w:eastAsia="Times New Roman" w:hAnsi="Times New Roman" w:cs="Times New Roman"/>
      <w:sz w:val="24"/>
      <w:szCs w:val="24"/>
      <w:lang w:val="en-CA" w:eastAsia="en-CA"/>
    </w:rPr>
  </w:style>
  <w:style w:type="paragraph" w:customStyle="1" w:styleId="lbexindentsubpar">
    <w:name w:val="lbexindentsubpar"/>
    <w:basedOn w:val="Normal"/>
    <w:rsid w:val="00EE3026"/>
    <w:pPr>
      <w:spacing w:before="100" w:beforeAutospacing="1" w:after="100" w:afterAutospacing="1" w:line="240" w:lineRule="auto"/>
    </w:pPr>
    <w:rPr>
      <w:rFonts w:ascii="Times New Roman" w:eastAsia="Times New Roman" w:hAnsi="Times New Roman" w:cs="Times New Roman"/>
      <w:sz w:val="24"/>
      <w:szCs w:val="24"/>
      <w:lang w:val="en-CA" w:eastAsia="en-CA"/>
    </w:rPr>
  </w:style>
  <w:style w:type="paragraph" w:customStyle="1" w:styleId="lbexindentclause">
    <w:name w:val="lbexindentclause"/>
    <w:basedOn w:val="Normal"/>
    <w:rsid w:val="002A6BED"/>
    <w:pPr>
      <w:spacing w:before="100" w:beforeAutospacing="1" w:after="100" w:afterAutospacing="1" w:line="240" w:lineRule="auto"/>
    </w:pPr>
    <w:rPr>
      <w:rFonts w:ascii="Times New Roman" w:eastAsia="Times New Roman" w:hAnsi="Times New Roman" w:cs="Times New Roman"/>
      <w:sz w:val="24"/>
      <w:szCs w:val="24"/>
      <w:lang w:val="en-CA" w:eastAsia="en-CA"/>
    </w:rPr>
  </w:style>
  <w:style w:type="paragraph" w:styleId="EndnoteText">
    <w:name w:val="endnote text"/>
    <w:basedOn w:val="Normal"/>
    <w:link w:val="EndnoteTextChar"/>
    <w:uiPriority w:val="99"/>
    <w:semiHidden/>
    <w:unhideWhenUsed/>
    <w:rsid w:val="005B41AE"/>
    <w:pPr>
      <w:spacing w:after="0" w:line="240" w:lineRule="auto"/>
    </w:pPr>
    <w:rPr>
      <w:sz w:val="20"/>
      <w:szCs w:val="20"/>
    </w:rPr>
  </w:style>
  <w:style w:type="character" w:customStyle="1" w:styleId="EndnoteTextChar">
    <w:name w:val="Endnote Text Char"/>
    <w:basedOn w:val="DefaultParagraphFont"/>
    <w:link w:val="EndnoteText"/>
    <w:uiPriority w:val="99"/>
    <w:semiHidden/>
    <w:rsid w:val="005B41AE"/>
    <w:rPr>
      <w:sz w:val="20"/>
      <w:szCs w:val="20"/>
    </w:rPr>
  </w:style>
  <w:style w:type="character" w:styleId="EndnoteReference">
    <w:name w:val="endnote reference"/>
    <w:basedOn w:val="DefaultParagraphFont"/>
    <w:uiPriority w:val="99"/>
    <w:semiHidden/>
    <w:unhideWhenUsed/>
    <w:rsid w:val="005B41A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534544">
      <w:bodyDiv w:val="1"/>
      <w:marLeft w:val="0"/>
      <w:marRight w:val="0"/>
      <w:marTop w:val="0"/>
      <w:marBottom w:val="0"/>
      <w:divBdr>
        <w:top w:val="none" w:sz="0" w:space="0" w:color="auto"/>
        <w:left w:val="none" w:sz="0" w:space="0" w:color="auto"/>
        <w:bottom w:val="none" w:sz="0" w:space="0" w:color="auto"/>
        <w:right w:val="none" w:sz="0" w:space="0" w:color="auto"/>
      </w:divBdr>
    </w:div>
    <w:div w:id="69231216">
      <w:bodyDiv w:val="1"/>
      <w:marLeft w:val="0"/>
      <w:marRight w:val="0"/>
      <w:marTop w:val="0"/>
      <w:marBottom w:val="0"/>
      <w:divBdr>
        <w:top w:val="none" w:sz="0" w:space="0" w:color="auto"/>
        <w:left w:val="none" w:sz="0" w:space="0" w:color="auto"/>
        <w:bottom w:val="none" w:sz="0" w:space="0" w:color="auto"/>
        <w:right w:val="none" w:sz="0" w:space="0" w:color="auto"/>
      </w:divBdr>
    </w:div>
    <w:div w:id="109786299">
      <w:bodyDiv w:val="1"/>
      <w:marLeft w:val="0"/>
      <w:marRight w:val="0"/>
      <w:marTop w:val="0"/>
      <w:marBottom w:val="0"/>
      <w:divBdr>
        <w:top w:val="none" w:sz="0" w:space="0" w:color="auto"/>
        <w:left w:val="none" w:sz="0" w:space="0" w:color="auto"/>
        <w:bottom w:val="none" w:sz="0" w:space="0" w:color="auto"/>
        <w:right w:val="none" w:sz="0" w:space="0" w:color="auto"/>
      </w:divBdr>
      <w:divsChild>
        <w:div w:id="1919708358">
          <w:marLeft w:val="0"/>
          <w:marRight w:val="0"/>
          <w:marTop w:val="0"/>
          <w:marBottom w:val="0"/>
          <w:divBdr>
            <w:top w:val="none" w:sz="0" w:space="0" w:color="auto"/>
            <w:left w:val="none" w:sz="0" w:space="0" w:color="auto"/>
            <w:bottom w:val="none" w:sz="0" w:space="0" w:color="auto"/>
            <w:right w:val="none" w:sz="0" w:space="0" w:color="auto"/>
          </w:divBdr>
        </w:div>
        <w:div w:id="595556053">
          <w:marLeft w:val="0"/>
          <w:marRight w:val="0"/>
          <w:marTop w:val="0"/>
          <w:marBottom w:val="0"/>
          <w:divBdr>
            <w:top w:val="none" w:sz="0" w:space="0" w:color="auto"/>
            <w:left w:val="none" w:sz="0" w:space="0" w:color="auto"/>
            <w:bottom w:val="none" w:sz="0" w:space="0" w:color="auto"/>
            <w:right w:val="none" w:sz="0" w:space="0" w:color="auto"/>
          </w:divBdr>
        </w:div>
      </w:divsChild>
    </w:div>
    <w:div w:id="145127956">
      <w:bodyDiv w:val="1"/>
      <w:marLeft w:val="0"/>
      <w:marRight w:val="0"/>
      <w:marTop w:val="0"/>
      <w:marBottom w:val="0"/>
      <w:divBdr>
        <w:top w:val="none" w:sz="0" w:space="0" w:color="auto"/>
        <w:left w:val="none" w:sz="0" w:space="0" w:color="auto"/>
        <w:bottom w:val="none" w:sz="0" w:space="0" w:color="auto"/>
        <w:right w:val="none" w:sz="0" w:space="0" w:color="auto"/>
      </w:divBdr>
    </w:div>
    <w:div w:id="276328188">
      <w:bodyDiv w:val="1"/>
      <w:marLeft w:val="0"/>
      <w:marRight w:val="0"/>
      <w:marTop w:val="0"/>
      <w:marBottom w:val="0"/>
      <w:divBdr>
        <w:top w:val="none" w:sz="0" w:space="0" w:color="auto"/>
        <w:left w:val="none" w:sz="0" w:space="0" w:color="auto"/>
        <w:bottom w:val="none" w:sz="0" w:space="0" w:color="auto"/>
        <w:right w:val="none" w:sz="0" w:space="0" w:color="auto"/>
      </w:divBdr>
      <w:divsChild>
        <w:div w:id="1838350660">
          <w:marLeft w:val="0"/>
          <w:marRight w:val="0"/>
          <w:marTop w:val="0"/>
          <w:marBottom w:val="0"/>
          <w:divBdr>
            <w:top w:val="none" w:sz="0" w:space="0" w:color="auto"/>
            <w:left w:val="none" w:sz="0" w:space="0" w:color="auto"/>
            <w:bottom w:val="none" w:sz="0" w:space="0" w:color="auto"/>
            <w:right w:val="none" w:sz="0" w:space="0" w:color="auto"/>
          </w:divBdr>
        </w:div>
      </w:divsChild>
    </w:div>
    <w:div w:id="411390436">
      <w:bodyDiv w:val="1"/>
      <w:marLeft w:val="0"/>
      <w:marRight w:val="0"/>
      <w:marTop w:val="0"/>
      <w:marBottom w:val="0"/>
      <w:divBdr>
        <w:top w:val="none" w:sz="0" w:space="0" w:color="auto"/>
        <w:left w:val="none" w:sz="0" w:space="0" w:color="auto"/>
        <w:bottom w:val="none" w:sz="0" w:space="0" w:color="auto"/>
        <w:right w:val="none" w:sz="0" w:space="0" w:color="auto"/>
      </w:divBdr>
    </w:div>
    <w:div w:id="473064596">
      <w:bodyDiv w:val="1"/>
      <w:marLeft w:val="0"/>
      <w:marRight w:val="0"/>
      <w:marTop w:val="0"/>
      <w:marBottom w:val="0"/>
      <w:divBdr>
        <w:top w:val="none" w:sz="0" w:space="0" w:color="auto"/>
        <w:left w:val="none" w:sz="0" w:space="0" w:color="auto"/>
        <w:bottom w:val="none" w:sz="0" w:space="0" w:color="auto"/>
        <w:right w:val="none" w:sz="0" w:space="0" w:color="auto"/>
      </w:divBdr>
    </w:div>
    <w:div w:id="1027028500">
      <w:bodyDiv w:val="1"/>
      <w:marLeft w:val="0"/>
      <w:marRight w:val="0"/>
      <w:marTop w:val="0"/>
      <w:marBottom w:val="0"/>
      <w:divBdr>
        <w:top w:val="none" w:sz="0" w:space="0" w:color="auto"/>
        <w:left w:val="none" w:sz="0" w:space="0" w:color="auto"/>
        <w:bottom w:val="none" w:sz="0" w:space="0" w:color="auto"/>
        <w:right w:val="none" w:sz="0" w:space="0" w:color="auto"/>
      </w:divBdr>
    </w:div>
    <w:div w:id="1100685546">
      <w:bodyDiv w:val="1"/>
      <w:marLeft w:val="0"/>
      <w:marRight w:val="0"/>
      <w:marTop w:val="0"/>
      <w:marBottom w:val="0"/>
      <w:divBdr>
        <w:top w:val="none" w:sz="0" w:space="0" w:color="auto"/>
        <w:left w:val="none" w:sz="0" w:space="0" w:color="auto"/>
        <w:bottom w:val="none" w:sz="0" w:space="0" w:color="auto"/>
        <w:right w:val="none" w:sz="0" w:space="0" w:color="auto"/>
      </w:divBdr>
    </w:div>
    <w:div w:id="1234970205">
      <w:bodyDiv w:val="1"/>
      <w:marLeft w:val="0"/>
      <w:marRight w:val="0"/>
      <w:marTop w:val="0"/>
      <w:marBottom w:val="0"/>
      <w:divBdr>
        <w:top w:val="none" w:sz="0" w:space="0" w:color="auto"/>
        <w:left w:val="none" w:sz="0" w:space="0" w:color="auto"/>
        <w:bottom w:val="none" w:sz="0" w:space="0" w:color="auto"/>
        <w:right w:val="none" w:sz="0" w:space="0" w:color="auto"/>
      </w:divBdr>
      <w:divsChild>
        <w:div w:id="148905663">
          <w:marLeft w:val="0"/>
          <w:marRight w:val="0"/>
          <w:marTop w:val="0"/>
          <w:marBottom w:val="0"/>
          <w:divBdr>
            <w:top w:val="none" w:sz="0" w:space="0" w:color="auto"/>
            <w:left w:val="none" w:sz="0" w:space="0" w:color="auto"/>
            <w:bottom w:val="none" w:sz="0" w:space="0" w:color="auto"/>
            <w:right w:val="none" w:sz="0" w:space="0" w:color="auto"/>
          </w:divBdr>
        </w:div>
        <w:div w:id="62413558">
          <w:marLeft w:val="0"/>
          <w:marRight w:val="0"/>
          <w:marTop w:val="0"/>
          <w:marBottom w:val="0"/>
          <w:divBdr>
            <w:top w:val="none" w:sz="0" w:space="0" w:color="auto"/>
            <w:left w:val="none" w:sz="0" w:space="0" w:color="auto"/>
            <w:bottom w:val="none" w:sz="0" w:space="0" w:color="auto"/>
            <w:right w:val="none" w:sz="0" w:space="0" w:color="auto"/>
          </w:divBdr>
        </w:div>
        <w:div w:id="1041516998">
          <w:marLeft w:val="0"/>
          <w:marRight w:val="0"/>
          <w:marTop w:val="0"/>
          <w:marBottom w:val="0"/>
          <w:divBdr>
            <w:top w:val="none" w:sz="0" w:space="0" w:color="auto"/>
            <w:left w:val="none" w:sz="0" w:space="0" w:color="auto"/>
            <w:bottom w:val="none" w:sz="0" w:space="0" w:color="auto"/>
            <w:right w:val="none" w:sz="0" w:space="0" w:color="auto"/>
          </w:divBdr>
        </w:div>
      </w:divsChild>
    </w:div>
    <w:div w:id="1626083169">
      <w:bodyDiv w:val="1"/>
      <w:marLeft w:val="0"/>
      <w:marRight w:val="0"/>
      <w:marTop w:val="0"/>
      <w:marBottom w:val="0"/>
      <w:divBdr>
        <w:top w:val="none" w:sz="0" w:space="0" w:color="auto"/>
        <w:left w:val="none" w:sz="0" w:space="0" w:color="auto"/>
        <w:bottom w:val="none" w:sz="0" w:space="0" w:color="auto"/>
        <w:right w:val="none" w:sz="0" w:space="0" w:color="auto"/>
      </w:divBdr>
      <w:divsChild>
        <w:div w:id="1359626379">
          <w:marLeft w:val="0"/>
          <w:marRight w:val="0"/>
          <w:marTop w:val="0"/>
          <w:marBottom w:val="0"/>
          <w:divBdr>
            <w:top w:val="none" w:sz="0" w:space="0" w:color="auto"/>
            <w:left w:val="none" w:sz="0" w:space="0" w:color="auto"/>
            <w:bottom w:val="none" w:sz="0" w:space="0" w:color="auto"/>
            <w:right w:val="none" w:sz="0" w:space="0" w:color="auto"/>
          </w:divBdr>
        </w:div>
        <w:div w:id="938757603">
          <w:marLeft w:val="0"/>
          <w:marRight w:val="0"/>
          <w:marTop w:val="0"/>
          <w:marBottom w:val="0"/>
          <w:divBdr>
            <w:top w:val="none" w:sz="0" w:space="0" w:color="auto"/>
            <w:left w:val="none" w:sz="0" w:space="0" w:color="auto"/>
            <w:bottom w:val="none" w:sz="0" w:space="0" w:color="auto"/>
            <w:right w:val="none" w:sz="0" w:space="0" w:color="auto"/>
          </w:divBdr>
        </w:div>
        <w:div w:id="416101698">
          <w:marLeft w:val="0"/>
          <w:marRight w:val="0"/>
          <w:marTop w:val="0"/>
          <w:marBottom w:val="0"/>
          <w:divBdr>
            <w:top w:val="none" w:sz="0" w:space="0" w:color="auto"/>
            <w:left w:val="none" w:sz="0" w:space="0" w:color="auto"/>
            <w:bottom w:val="none" w:sz="0" w:space="0" w:color="auto"/>
            <w:right w:val="none" w:sz="0" w:space="0" w:color="auto"/>
          </w:divBdr>
        </w:div>
        <w:div w:id="1066147412">
          <w:marLeft w:val="0"/>
          <w:marRight w:val="0"/>
          <w:marTop w:val="0"/>
          <w:marBottom w:val="0"/>
          <w:divBdr>
            <w:top w:val="none" w:sz="0" w:space="0" w:color="auto"/>
            <w:left w:val="none" w:sz="0" w:space="0" w:color="auto"/>
            <w:bottom w:val="none" w:sz="0" w:space="0" w:color="auto"/>
            <w:right w:val="none" w:sz="0" w:space="0" w:color="auto"/>
          </w:divBdr>
        </w:div>
        <w:div w:id="541327454">
          <w:marLeft w:val="0"/>
          <w:marRight w:val="0"/>
          <w:marTop w:val="0"/>
          <w:marBottom w:val="0"/>
          <w:divBdr>
            <w:top w:val="none" w:sz="0" w:space="0" w:color="auto"/>
            <w:left w:val="none" w:sz="0" w:space="0" w:color="auto"/>
            <w:bottom w:val="none" w:sz="0" w:space="0" w:color="auto"/>
            <w:right w:val="none" w:sz="0" w:space="0" w:color="auto"/>
          </w:divBdr>
        </w:div>
        <w:div w:id="596251732">
          <w:marLeft w:val="0"/>
          <w:marRight w:val="0"/>
          <w:marTop w:val="0"/>
          <w:marBottom w:val="0"/>
          <w:divBdr>
            <w:top w:val="none" w:sz="0" w:space="0" w:color="auto"/>
            <w:left w:val="none" w:sz="0" w:space="0" w:color="auto"/>
            <w:bottom w:val="none" w:sz="0" w:space="0" w:color="auto"/>
            <w:right w:val="none" w:sz="0" w:space="0" w:color="auto"/>
          </w:divBdr>
        </w:div>
        <w:div w:id="1980189499">
          <w:marLeft w:val="0"/>
          <w:marRight w:val="0"/>
          <w:marTop w:val="0"/>
          <w:marBottom w:val="0"/>
          <w:divBdr>
            <w:top w:val="none" w:sz="0" w:space="0" w:color="auto"/>
            <w:left w:val="none" w:sz="0" w:space="0" w:color="auto"/>
            <w:bottom w:val="none" w:sz="0" w:space="0" w:color="auto"/>
            <w:right w:val="none" w:sz="0" w:space="0" w:color="auto"/>
          </w:divBdr>
        </w:div>
        <w:div w:id="870341671">
          <w:marLeft w:val="0"/>
          <w:marRight w:val="0"/>
          <w:marTop w:val="0"/>
          <w:marBottom w:val="0"/>
          <w:divBdr>
            <w:top w:val="none" w:sz="0" w:space="0" w:color="auto"/>
            <w:left w:val="none" w:sz="0" w:space="0" w:color="auto"/>
            <w:bottom w:val="none" w:sz="0" w:space="0" w:color="auto"/>
            <w:right w:val="none" w:sz="0" w:space="0" w:color="auto"/>
          </w:divBdr>
        </w:div>
        <w:div w:id="1900820886">
          <w:marLeft w:val="0"/>
          <w:marRight w:val="0"/>
          <w:marTop w:val="0"/>
          <w:marBottom w:val="0"/>
          <w:divBdr>
            <w:top w:val="none" w:sz="0" w:space="0" w:color="auto"/>
            <w:left w:val="none" w:sz="0" w:space="0" w:color="auto"/>
            <w:bottom w:val="none" w:sz="0" w:space="0" w:color="auto"/>
            <w:right w:val="none" w:sz="0" w:space="0" w:color="auto"/>
          </w:divBdr>
        </w:div>
        <w:div w:id="1501769689">
          <w:marLeft w:val="0"/>
          <w:marRight w:val="0"/>
          <w:marTop w:val="0"/>
          <w:marBottom w:val="0"/>
          <w:divBdr>
            <w:top w:val="none" w:sz="0" w:space="0" w:color="auto"/>
            <w:left w:val="none" w:sz="0" w:space="0" w:color="auto"/>
            <w:bottom w:val="none" w:sz="0" w:space="0" w:color="auto"/>
            <w:right w:val="none" w:sz="0" w:space="0" w:color="auto"/>
          </w:divBdr>
        </w:div>
        <w:div w:id="686179192">
          <w:marLeft w:val="0"/>
          <w:marRight w:val="0"/>
          <w:marTop w:val="0"/>
          <w:marBottom w:val="0"/>
          <w:divBdr>
            <w:top w:val="none" w:sz="0" w:space="0" w:color="auto"/>
            <w:left w:val="none" w:sz="0" w:space="0" w:color="auto"/>
            <w:bottom w:val="none" w:sz="0" w:space="0" w:color="auto"/>
            <w:right w:val="none" w:sz="0" w:space="0" w:color="auto"/>
          </w:divBdr>
        </w:div>
      </w:divsChild>
    </w:div>
    <w:div w:id="1981566770">
      <w:bodyDiv w:val="1"/>
      <w:marLeft w:val="0"/>
      <w:marRight w:val="0"/>
      <w:marTop w:val="0"/>
      <w:marBottom w:val="0"/>
      <w:divBdr>
        <w:top w:val="none" w:sz="0" w:space="0" w:color="auto"/>
        <w:left w:val="none" w:sz="0" w:space="0" w:color="auto"/>
        <w:bottom w:val="none" w:sz="0" w:space="0" w:color="auto"/>
        <w:right w:val="none" w:sz="0" w:space="0" w:color="auto"/>
      </w:divBdr>
      <w:divsChild>
        <w:div w:id="1941067689">
          <w:marLeft w:val="0"/>
          <w:marRight w:val="0"/>
          <w:marTop w:val="0"/>
          <w:marBottom w:val="0"/>
          <w:divBdr>
            <w:top w:val="none" w:sz="0" w:space="0" w:color="auto"/>
            <w:left w:val="none" w:sz="0" w:space="0" w:color="auto"/>
            <w:bottom w:val="none" w:sz="0" w:space="0" w:color="auto"/>
            <w:right w:val="none" w:sz="0" w:space="0" w:color="auto"/>
          </w:divBdr>
        </w:div>
        <w:div w:id="489755491">
          <w:marLeft w:val="0"/>
          <w:marRight w:val="0"/>
          <w:marTop w:val="0"/>
          <w:marBottom w:val="0"/>
          <w:divBdr>
            <w:top w:val="none" w:sz="0" w:space="0" w:color="auto"/>
            <w:left w:val="none" w:sz="0" w:space="0" w:color="auto"/>
            <w:bottom w:val="none" w:sz="0" w:space="0" w:color="auto"/>
            <w:right w:val="none" w:sz="0" w:space="0" w:color="auto"/>
          </w:divBdr>
        </w:div>
        <w:div w:id="1249920852">
          <w:marLeft w:val="0"/>
          <w:marRight w:val="0"/>
          <w:marTop w:val="0"/>
          <w:marBottom w:val="0"/>
          <w:divBdr>
            <w:top w:val="none" w:sz="0" w:space="0" w:color="auto"/>
            <w:left w:val="none" w:sz="0" w:space="0" w:color="auto"/>
            <w:bottom w:val="none" w:sz="0" w:space="0" w:color="auto"/>
            <w:right w:val="none" w:sz="0" w:space="0" w:color="auto"/>
          </w:divBdr>
        </w:div>
        <w:div w:id="2126459834">
          <w:marLeft w:val="0"/>
          <w:marRight w:val="0"/>
          <w:marTop w:val="0"/>
          <w:marBottom w:val="0"/>
          <w:divBdr>
            <w:top w:val="none" w:sz="0" w:space="0" w:color="auto"/>
            <w:left w:val="none" w:sz="0" w:space="0" w:color="auto"/>
            <w:bottom w:val="none" w:sz="0" w:space="0" w:color="auto"/>
            <w:right w:val="none" w:sz="0" w:space="0" w:color="auto"/>
          </w:divBdr>
        </w:div>
      </w:divsChild>
    </w:div>
    <w:div w:id="2001036063">
      <w:bodyDiv w:val="1"/>
      <w:marLeft w:val="0"/>
      <w:marRight w:val="0"/>
      <w:marTop w:val="0"/>
      <w:marBottom w:val="0"/>
      <w:divBdr>
        <w:top w:val="none" w:sz="0" w:space="0" w:color="auto"/>
        <w:left w:val="none" w:sz="0" w:space="0" w:color="auto"/>
        <w:bottom w:val="none" w:sz="0" w:space="0" w:color="auto"/>
        <w:right w:val="none" w:sz="0" w:space="0" w:color="auto"/>
      </w:divBdr>
    </w:div>
    <w:div w:id="2014407003">
      <w:bodyDiv w:val="1"/>
      <w:marLeft w:val="0"/>
      <w:marRight w:val="0"/>
      <w:marTop w:val="0"/>
      <w:marBottom w:val="0"/>
      <w:divBdr>
        <w:top w:val="none" w:sz="0" w:space="0" w:color="auto"/>
        <w:left w:val="none" w:sz="0" w:space="0" w:color="auto"/>
        <w:bottom w:val="none" w:sz="0" w:space="0" w:color="auto"/>
        <w:right w:val="none" w:sz="0" w:space="0" w:color="auto"/>
      </w:divBdr>
      <w:divsChild>
        <w:div w:id="1511603441">
          <w:marLeft w:val="0"/>
          <w:marRight w:val="0"/>
          <w:marTop w:val="0"/>
          <w:marBottom w:val="0"/>
          <w:divBdr>
            <w:top w:val="none" w:sz="0" w:space="0" w:color="auto"/>
            <w:left w:val="none" w:sz="0" w:space="0" w:color="auto"/>
            <w:bottom w:val="none" w:sz="0" w:space="0" w:color="auto"/>
            <w:right w:val="none" w:sz="0" w:space="0" w:color="auto"/>
          </w:divBdr>
        </w:div>
        <w:div w:id="1913464869">
          <w:marLeft w:val="0"/>
          <w:marRight w:val="0"/>
          <w:marTop w:val="0"/>
          <w:marBottom w:val="0"/>
          <w:divBdr>
            <w:top w:val="none" w:sz="0" w:space="0" w:color="auto"/>
            <w:left w:val="none" w:sz="0" w:space="0" w:color="auto"/>
            <w:bottom w:val="none" w:sz="0" w:space="0" w:color="auto"/>
            <w:right w:val="none" w:sz="0" w:space="0" w:color="auto"/>
          </w:divBdr>
        </w:div>
        <w:div w:id="418598621">
          <w:marLeft w:val="0"/>
          <w:marRight w:val="0"/>
          <w:marTop w:val="0"/>
          <w:marBottom w:val="0"/>
          <w:divBdr>
            <w:top w:val="none" w:sz="0" w:space="0" w:color="auto"/>
            <w:left w:val="none" w:sz="0" w:space="0" w:color="auto"/>
            <w:bottom w:val="none" w:sz="0" w:space="0" w:color="auto"/>
            <w:right w:val="none" w:sz="0" w:space="0" w:color="auto"/>
          </w:divBdr>
        </w:div>
        <w:div w:id="56560795">
          <w:marLeft w:val="0"/>
          <w:marRight w:val="0"/>
          <w:marTop w:val="0"/>
          <w:marBottom w:val="0"/>
          <w:divBdr>
            <w:top w:val="none" w:sz="0" w:space="0" w:color="auto"/>
            <w:left w:val="none" w:sz="0" w:space="0" w:color="auto"/>
            <w:bottom w:val="none" w:sz="0" w:space="0" w:color="auto"/>
            <w:right w:val="none" w:sz="0" w:space="0" w:color="auto"/>
          </w:divBdr>
        </w:div>
        <w:div w:id="657462982">
          <w:marLeft w:val="0"/>
          <w:marRight w:val="0"/>
          <w:marTop w:val="0"/>
          <w:marBottom w:val="0"/>
          <w:divBdr>
            <w:top w:val="none" w:sz="0" w:space="0" w:color="auto"/>
            <w:left w:val="none" w:sz="0" w:space="0" w:color="auto"/>
            <w:bottom w:val="none" w:sz="0" w:space="0" w:color="auto"/>
            <w:right w:val="none" w:sz="0" w:space="0" w:color="auto"/>
          </w:divBdr>
        </w:div>
        <w:div w:id="640617517">
          <w:marLeft w:val="0"/>
          <w:marRight w:val="0"/>
          <w:marTop w:val="0"/>
          <w:marBottom w:val="0"/>
          <w:divBdr>
            <w:top w:val="none" w:sz="0" w:space="0" w:color="auto"/>
            <w:left w:val="none" w:sz="0" w:space="0" w:color="auto"/>
            <w:bottom w:val="none" w:sz="0" w:space="0" w:color="auto"/>
            <w:right w:val="none" w:sz="0" w:space="0" w:color="auto"/>
          </w:divBdr>
        </w:div>
        <w:div w:id="59208251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comments.xml.rels><?xml version="1.0" encoding="UTF-8" standalone="yes"?>
<Relationships xmlns="http://schemas.openxmlformats.org/package/2006/relationships"><Relationship Id="rId2" Type="http://schemas.openxmlformats.org/officeDocument/2006/relationships/hyperlink" Target="https://www.energy.gov/policy/energy-jobs" TargetMode="External"/><Relationship Id="rId1" Type="http://schemas.openxmlformats.org/officeDocument/2006/relationships/hyperlink" Target="https://www.bls.gov/careeroutlook/2022/data-on-display/green-growth.htm" TargetMode="External"/></Relationship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microsoft.com/office/2016/09/relationships/commentsIds" Target="commentsIds.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footer" Target="footer2.xml"/></Relationships>
</file>

<file path=word/_rels/footnotes.xml.rels><?xml version="1.0" encoding="UTF-8" standalone="yes"?>
<Relationships xmlns="http://schemas.openxmlformats.org/package/2006/relationships"><Relationship Id="rId8" Type="http://schemas.openxmlformats.org/officeDocument/2006/relationships/hyperlink" Target="https://cleanpower.org/wp-content/uploads/2021/06/ACP-Labor-Supply-Report.pdf" TargetMode="External"/><Relationship Id="rId13" Type="http://schemas.openxmlformats.org/officeDocument/2006/relationships/hyperlink" Target="https://www.whitehouse.gov/build/resources/equitable-infrastructure-workforce/" TargetMode="External"/><Relationship Id="rId18" Type="http://schemas.openxmlformats.org/officeDocument/2006/relationships/hyperlink" Target="https://www.congress.gov/bill/117th-congress/house-bill/40/text" TargetMode="External"/><Relationship Id="rId3" Type="http://schemas.openxmlformats.org/officeDocument/2006/relationships/hyperlink" Target="https://www.aceee.org/research-report/u2010" TargetMode="External"/><Relationship Id="rId21" Type="http://schemas.openxmlformats.org/officeDocument/2006/relationships/hyperlink" Target="https://lpdd.org/resources/washingtons-climate-workforce-legislation/" TargetMode="External"/><Relationship Id="rId7" Type="http://schemas.openxmlformats.org/officeDocument/2006/relationships/hyperlink" Target="https://leg.colorado.gov/bills/hb21-1290" TargetMode="External"/><Relationship Id="rId12" Type="http://schemas.openxmlformats.org/officeDocument/2006/relationships/hyperlink" Target="https://www.whitehouse.gov/wp-content/uploads/2022/11/Advancing-Equitable-Workforce-Development-for-Infrastructure-Jobs_110122.pdf" TargetMode="External"/><Relationship Id="rId17" Type="http://schemas.openxmlformats.org/officeDocument/2006/relationships/hyperlink" Target="https://www.congress.gov/bill/117th-congress/house-bill/8784/text" TargetMode="External"/><Relationship Id="rId2" Type="http://schemas.openxmlformats.org/officeDocument/2006/relationships/hyperlink" Target="https://eere-exchange.energy.gov/FileContent.aspx?FileID=daa7fb62-d30e-4581-bbdc-35cbf4ac0a30" TargetMode="External"/><Relationship Id="rId16" Type="http://schemas.openxmlformats.org/officeDocument/2006/relationships/hyperlink" Target="https://www.whitehouse.gov/climate/" TargetMode="External"/><Relationship Id="rId20" Type="http://schemas.openxmlformats.org/officeDocument/2006/relationships/hyperlink" Target="https://www.congress.gov/bill/118th-congress/house-bill/2729/text" TargetMode="External"/><Relationship Id="rId1" Type="http://schemas.openxmlformats.org/officeDocument/2006/relationships/hyperlink" Target="https://www.aceee.org/research-report/u1805" TargetMode="External"/><Relationship Id="rId6" Type="http://schemas.openxmlformats.org/officeDocument/2006/relationships/hyperlink" Target="https://energynews.us/2021/09/22/as-illinois-phases-out-fossil-fuels-law-offers-support-to-transition-workers/" TargetMode="External"/><Relationship Id="rId11" Type="http://schemas.openxmlformats.org/officeDocument/2006/relationships/hyperlink" Target="https://www.energy.gov/articles/doe-report-finds-clean-energy-jobs-grew-every-state-2022" TargetMode="External"/><Relationship Id="rId5" Type="http://schemas.openxmlformats.org/officeDocument/2006/relationships/hyperlink" Target="https://www.ilga.gov/legislation/BillStatus.asp?DocNum=2408&amp;GAID=16&amp;DocTypeID=SB&amp;SessionID=110&amp;GA=102" TargetMode="External"/><Relationship Id="rId15" Type="http://schemas.openxmlformats.org/officeDocument/2006/relationships/hyperlink" Target="https://nationalskillscoalition.org/blog/news/inflation-reduction-act-limited-funding-for-workforce-but-not-enough/" TargetMode="External"/><Relationship Id="rId23" Type="http://schemas.openxmlformats.org/officeDocument/2006/relationships/hyperlink" Target="https://leginfo.legislature.ca.gov/faces/billNavClient.xhtml?bill_id=202120220SB589" TargetMode="External"/><Relationship Id="rId10" Type="http://schemas.openxmlformats.org/officeDocument/2006/relationships/hyperlink" Target="https://www.bls.gov/careeroutlook/2022/data-on-display/green-growth.htm" TargetMode="External"/><Relationship Id="rId19" Type="http://schemas.openxmlformats.org/officeDocument/2006/relationships/hyperlink" Target="https://www.congress.gov/bill/118th-congress/senate-bill/1665/text" TargetMode="External"/><Relationship Id="rId4" Type="http://schemas.openxmlformats.org/officeDocument/2006/relationships/hyperlink" Target="https://lpdd.org/pathway/social-policies-to-facilitate-a-just-carbon-transition/" TargetMode="External"/><Relationship Id="rId9" Type="http://schemas.openxmlformats.org/officeDocument/2006/relationships/hyperlink" Target="https://www.nrel.gov/docs/fy22osti/81486.pdf" TargetMode="External"/><Relationship Id="rId14" Type="http://schemas.openxmlformats.org/officeDocument/2006/relationships/hyperlink" Target="https://eere-exchange.energy.gov/FileContent.aspx?FileID=daa7fb62-d30e-4581-bbdc-35cbf4ac0a30" TargetMode="External"/><Relationship Id="rId22" Type="http://schemas.openxmlformats.org/officeDocument/2006/relationships/hyperlink" Target="https://energy.nv.gov/uploadedFiles/energynvgov/content/Resources/Federal_Funding_Opportunities/GOE_RFI_2023_001_Clean_Energy_Workforce.pdf"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lpdd.org" TargetMode="External"/></Relationships>
</file>

<file path=word/_rels/header2.xml.rels><?xml version="1.0" encoding="UTF-8" standalone="yes"?>
<Relationships xmlns="http://schemas.openxmlformats.org/package/2006/relationships"><Relationship Id="rId1" Type="http://schemas.openxmlformats.org/officeDocument/2006/relationships/hyperlink" Target="https://lpdd.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D10C1D-EA28-4724-87ED-7C444E10E5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3515</Words>
  <Characters>20036</Characters>
  <Application>Microsoft Office Word</Application>
  <DocSecurity>0</DocSecurity>
  <Lines>166</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2023-07-10T15:52:00Z</dcterms:created>
  <dcterms:modified xsi:type="dcterms:W3CDTF">2023-07-10T15:52:00Z</dcterms:modified>
</cp:coreProperties>
</file>