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E810C" w14:textId="77777777" w:rsidR="00E54FED" w:rsidRPr="008F2C86" w:rsidRDefault="00E54FED" w:rsidP="00E54FED">
      <w:pPr>
        <w:jc w:val="center"/>
        <w:rPr>
          <w:color w:val="000000"/>
          <w:sz w:val="22"/>
          <w:szCs w:val="22"/>
        </w:rPr>
      </w:pPr>
      <w:r w:rsidRPr="008F2C86">
        <w:rPr>
          <w:color w:val="000000"/>
          <w:sz w:val="22"/>
          <w:szCs w:val="22"/>
        </w:rPr>
        <w:t xml:space="preserve">This document has been prepared as part of the implementation project of Legal Pathways to Deep Decarbonization (Michael B. Gerrard and John C. </w:t>
      </w:r>
      <w:proofErr w:type="spellStart"/>
      <w:r w:rsidRPr="008F2C86">
        <w:rPr>
          <w:color w:val="000000"/>
          <w:sz w:val="22"/>
          <w:szCs w:val="22"/>
        </w:rPr>
        <w:t>Dernbach</w:t>
      </w:r>
      <w:proofErr w:type="spellEnd"/>
      <w:r w:rsidRPr="008F2C86">
        <w:rPr>
          <w:color w:val="000000"/>
          <w:sz w:val="22"/>
          <w:szCs w:val="22"/>
        </w:rPr>
        <w:t xml:space="preserve">, eds. Environmental Law Institute [2019]) (LPDD). For background information on the project, see </w:t>
      </w:r>
      <w:hyperlink r:id="rId8" w:history="1">
        <w:r w:rsidRPr="008F2C86">
          <w:rPr>
            <w:rStyle w:val="Hyperlink"/>
            <w:sz w:val="22"/>
            <w:szCs w:val="22"/>
          </w:rPr>
          <w:t>https://lpdd.org</w:t>
        </w:r>
      </w:hyperlink>
    </w:p>
    <w:p w14:paraId="149C1573" w14:textId="77777777" w:rsidR="00E54FED" w:rsidRDefault="00E54FED" w:rsidP="00E65CE7">
      <w:pPr>
        <w:jc w:val="center"/>
        <w:rPr>
          <w:b/>
          <w:bCs/>
        </w:rPr>
      </w:pPr>
    </w:p>
    <w:p w14:paraId="6347156C" w14:textId="77777777" w:rsidR="00E54FED" w:rsidRDefault="00E54FED" w:rsidP="00E65CE7">
      <w:pPr>
        <w:jc w:val="center"/>
        <w:rPr>
          <w:b/>
          <w:bCs/>
        </w:rPr>
      </w:pPr>
    </w:p>
    <w:p w14:paraId="705D5750" w14:textId="72A535E9" w:rsidR="00A05B05" w:rsidRPr="002839B9" w:rsidRDefault="00A05B05" w:rsidP="00E65CE7">
      <w:pPr>
        <w:jc w:val="center"/>
        <w:rPr>
          <w:b/>
          <w:bCs/>
        </w:rPr>
      </w:pPr>
      <w:r>
        <w:rPr>
          <w:b/>
          <w:bCs/>
        </w:rPr>
        <w:t>Protected Avian Species Permitting</w:t>
      </w:r>
    </w:p>
    <w:p w14:paraId="4F369160" w14:textId="6119C64C" w:rsidR="00E65CE7" w:rsidRPr="002839B9" w:rsidRDefault="00E65CE7" w:rsidP="00E65CE7">
      <w:pPr>
        <w:jc w:val="center"/>
      </w:pPr>
    </w:p>
    <w:p w14:paraId="270B178C" w14:textId="1A8F9F7C" w:rsidR="00A26AE3" w:rsidRPr="002839B9" w:rsidRDefault="00BD7C05" w:rsidP="00950287">
      <w:pPr>
        <w:pStyle w:val="BodyTextFirstIndent"/>
        <w:numPr>
          <w:ilvl w:val="0"/>
          <w:numId w:val="13"/>
        </w:numPr>
        <w:ind w:left="540"/>
        <w:jc w:val="both"/>
      </w:pPr>
      <w:r w:rsidRPr="002839B9">
        <w:rPr>
          <w:b/>
          <w:bCs/>
        </w:rPr>
        <w:t>Summary</w:t>
      </w:r>
      <w:r w:rsidR="00A26AE3" w:rsidRPr="002839B9">
        <w:t xml:space="preserve">: Give the </w:t>
      </w:r>
      <w:r w:rsidR="00F73702">
        <w:t xml:space="preserve">U.S. </w:t>
      </w:r>
      <w:r w:rsidR="00A26AE3" w:rsidRPr="002839B9">
        <w:t>Fish and Wildlife Service</w:t>
      </w:r>
      <w:r w:rsidR="00F73702">
        <w:t xml:space="preserve"> (USFWS)</w:t>
      </w:r>
      <w:r w:rsidR="00A26AE3" w:rsidRPr="002839B9">
        <w:t xml:space="preserve"> explicit authority to grant </w:t>
      </w:r>
      <w:r w:rsidR="00FD0638">
        <w:t xml:space="preserve">permits for </w:t>
      </w:r>
      <w:r w:rsidR="00A26AE3" w:rsidRPr="002839B9">
        <w:t xml:space="preserve">incidental take </w:t>
      </w:r>
      <w:r w:rsidR="00FD0638">
        <w:t>caused by</w:t>
      </w:r>
      <w:r w:rsidR="00A26AE3" w:rsidRPr="002839B9">
        <w:t xml:space="preserve"> </w:t>
      </w:r>
      <w:r w:rsidRPr="002839B9">
        <w:t>renewable power generation</w:t>
      </w:r>
      <w:r w:rsidR="00A26AE3" w:rsidRPr="002839B9">
        <w:t xml:space="preserve"> </w:t>
      </w:r>
      <w:r w:rsidRPr="002839B9">
        <w:t xml:space="preserve">facilities </w:t>
      </w:r>
      <w:r w:rsidR="00A26AE3" w:rsidRPr="002839B9">
        <w:t xml:space="preserve">and </w:t>
      </w:r>
      <w:r w:rsidRPr="002839B9">
        <w:t>electric transmission and distribution infrastructure</w:t>
      </w:r>
      <w:r w:rsidR="00A26AE3" w:rsidRPr="002839B9">
        <w:t xml:space="preserve"> under the Migratory Bird Treaty Act</w:t>
      </w:r>
      <w:r w:rsidR="00F73702">
        <w:t xml:space="preserve"> of 1918 (MBTA)</w:t>
      </w:r>
      <w:r w:rsidR="004B2043">
        <w:rPr>
          <w:rStyle w:val="FootnoteReference"/>
        </w:rPr>
        <w:footnoteReference w:id="1"/>
      </w:r>
      <w:r w:rsidR="00A26AE3" w:rsidRPr="002839B9">
        <w:t xml:space="preserve"> and the Bald and Golden Eagle Protection Act</w:t>
      </w:r>
      <w:r w:rsidR="00F73702">
        <w:t xml:space="preserve"> of 1940 (BGEPA)</w:t>
      </w:r>
      <w:r w:rsidR="00A26AE3" w:rsidRPr="002839B9">
        <w:t>.</w:t>
      </w:r>
      <w:r w:rsidR="004B2043">
        <w:rPr>
          <w:rStyle w:val="FootnoteReference"/>
        </w:rPr>
        <w:footnoteReference w:id="2"/>
      </w:r>
      <w:r w:rsidR="00A26AE3" w:rsidRPr="002839B9">
        <w:t xml:space="preserve"> </w:t>
      </w:r>
    </w:p>
    <w:p w14:paraId="6D438ECA" w14:textId="1D2F4CD6" w:rsidR="0078548B" w:rsidRPr="002839B9" w:rsidRDefault="00A26AE3" w:rsidP="00950287">
      <w:pPr>
        <w:pStyle w:val="ListParagraph"/>
        <w:numPr>
          <w:ilvl w:val="0"/>
          <w:numId w:val="13"/>
        </w:numPr>
        <w:ind w:left="540"/>
        <w:rPr>
          <w:rFonts w:ascii="Times New Roman" w:eastAsia="Times New Roman" w:hAnsi="Times New Roman" w:cs="Times New Roman"/>
          <w:sz w:val="24"/>
          <w:szCs w:val="24"/>
        </w:rPr>
      </w:pPr>
      <w:r w:rsidRPr="002839B9">
        <w:rPr>
          <w:rFonts w:ascii="Times New Roman" w:eastAsia="Times New Roman" w:hAnsi="Times New Roman" w:cs="Times New Roman"/>
          <w:b/>
          <w:bCs/>
          <w:sz w:val="24"/>
          <w:szCs w:val="24"/>
        </w:rPr>
        <w:t>Issue to be Addressed:</w:t>
      </w:r>
      <w:r w:rsidR="00272FEC" w:rsidRPr="002839B9">
        <w:rPr>
          <w:rFonts w:ascii="Times New Roman" w:eastAsia="Times New Roman" w:hAnsi="Times New Roman" w:cs="Times New Roman"/>
          <w:sz w:val="24"/>
          <w:szCs w:val="24"/>
        </w:rPr>
        <w:t xml:space="preserve">  Electric infrastructure that is critical to achieving a net zero economy </w:t>
      </w:r>
      <w:r w:rsidR="00125DD4">
        <w:rPr>
          <w:rFonts w:ascii="Times New Roman" w:eastAsia="Times New Roman" w:hAnsi="Times New Roman" w:cs="Times New Roman"/>
          <w:sz w:val="24"/>
          <w:szCs w:val="24"/>
        </w:rPr>
        <w:t xml:space="preserve">may </w:t>
      </w:r>
      <w:r w:rsidR="00272FEC" w:rsidRPr="002839B9">
        <w:rPr>
          <w:rFonts w:ascii="Times New Roman" w:eastAsia="Times New Roman" w:hAnsi="Times New Roman" w:cs="Times New Roman"/>
          <w:sz w:val="24"/>
          <w:szCs w:val="24"/>
        </w:rPr>
        <w:t>impact federally protected avian species.</w:t>
      </w:r>
      <w:r w:rsidR="00845DA1" w:rsidRPr="002839B9">
        <w:rPr>
          <w:rFonts w:ascii="Times New Roman" w:eastAsia="Times New Roman" w:hAnsi="Times New Roman" w:cs="Times New Roman"/>
          <w:sz w:val="24"/>
          <w:szCs w:val="24"/>
        </w:rPr>
        <w:t xml:space="preserve">  To encourage </w:t>
      </w:r>
      <w:r w:rsidR="008F4E4A" w:rsidRPr="002839B9">
        <w:rPr>
          <w:rFonts w:ascii="Times New Roman" w:eastAsia="Times New Roman" w:hAnsi="Times New Roman" w:cs="Times New Roman"/>
          <w:sz w:val="24"/>
          <w:szCs w:val="24"/>
        </w:rPr>
        <w:t>construction</w:t>
      </w:r>
      <w:r w:rsidR="00845DA1" w:rsidRPr="002839B9">
        <w:rPr>
          <w:rFonts w:ascii="Times New Roman" w:eastAsia="Times New Roman" w:hAnsi="Times New Roman" w:cs="Times New Roman"/>
          <w:sz w:val="24"/>
          <w:szCs w:val="24"/>
        </w:rPr>
        <w:t xml:space="preserve"> of this</w:t>
      </w:r>
      <w:r w:rsidR="008F4E4A" w:rsidRPr="002839B9">
        <w:rPr>
          <w:rFonts w:ascii="Times New Roman" w:eastAsia="Times New Roman" w:hAnsi="Times New Roman" w:cs="Times New Roman"/>
          <w:sz w:val="24"/>
          <w:szCs w:val="24"/>
        </w:rPr>
        <w:t xml:space="preserve"> </w:t>
      </w:r>
      <w:r w:rsidR="00845DA1" w:rsidRPr="002839B9">
        <w:rPr>
          <w:rFonts w:ascii="Times New Roman" w:eastAsia="Times New Roman" w:hAnsi="Times New Roman" w:cs="Times New Roman"/>
          <w:sz w:val="24"/>
          <w:szCs w:val="24"/>
        </w:rPr>
        <w:t xml:space="preserve">infrastructure, project developers </w:t>
      </w:r>
      <w:r w:rsidR="00125DD4">
        <w:rPr>
          <w:rFonts w:ascii="Times New Roman" w:eastAsia="Times New Roman" w:hAnsi="Times New Roman" w:cs="Times New Roman"/>
          <w:sz w:val="24"/>
          <w:szCs w:val="24"/>
        </w:rPr>
        <w:t xml:space="preserve">prefer </w:t>
      </w:r>
      <w:r w:rsidR="00845DA1" w:rsidRPr="002839B9">
        <w:rPr>
          <w:rFonts w:ascii="Times New Roman" w:eastAsia="Times New Roman" w:hAnsi="Times New Roman" w:cs="Times New Roman"/>
          <w:sz w:val="24"/>
          <w:szCs w:val="24"/>
        </w:rPr>
        <w:t>certainty regarding both their potential liability for impacts to protected avian species and the actions that can be taken to avoid that liability.  As a result of textual differences among the three key federal avian protection statutes</w:t>
      </w:r>
      <w:r w:rsidR="00C879B8" w:rsidRPr="002839B9">
        <w:rPr>
          <w:rFonts w:ascii="Times New Roman" w:eastAsia="Times New Roman" w:hAnsi="Times New Roman" w:cs="Times New Roman"/>
          <w:sz w:val="24"/>
          <w:szCs w:val="24"/>
        </w:rPr>
        <w:t>—</w:t>
      </w:r>
      <w:r w:rsidR="007A67CE" w:rsidRPr="002839B9">
        <w:rPr>
          <w:rFonts w:ascii="Times New Roman" w:eastAsia="Times New Roman" w:hAnsi="Times New Roman" w:cs="Times New Roman"/>
          <w:sz w:val="24"/>
          <w:szCs w:val="24"/>
        </w:rPr>
        <w:t xml:space="preserve">the Endangered Species Act </w:t>
      </w:r>
      <w:r w:rsidR="003638CA" w:rsidRPr="002839B9">
        <w:rPr>
          <w:rFonts w:ascii="Times New Roman" w:eastAsia="Times New Roman" w:hAnsi="Times New Roman" w:cs="Times New Roman"/>
          <w:sz w:val="24"/>
          <w:szCs w:val="24"/>
        </w:rPr>
        <w:t xml:space="preserve">of 1973 </w:t>
      </w:r>
      <w:r w:rsidR="007A67CE" w:rsidRPr="002839B9">
        <w:rPr>
          <w:rFonts w:ascii="Times New Roman" w:eastAsia="Times New Roman" w:hAnsi="Times New Roman" w:cs="Times New Roman"/>
          <w:sz w:val="24"/>
          <w:szCs w:val="24"/>
        </w:rPr>
        <w:t>(ESA),</w:t>
      </w:r>
      <w:r w:rsidR="004B2043">
        <w:rPr>
          <w:rStyle w:val="FootnoteReference"/>
          <w:rFonts w:ascii="Times New Roman" w:eastAsia="Times New Roman" w:hAnsi="Times New Roman" w:cs="Times New Roman"/>
          <w:sz w:val="24"/>
          <w:szCs w:val="24"/>
        </w:rPr>
        <w:footnoteReference w:id="3"/>
      </w:r>
      <w:r w:rsidR="007A67CE" w:rsidRPr="002839B9">
        <w:rPr>
          <w:rFonts w:ascii="Times New Roman" w:eastAsia="Times New Roman" w:hAnsi="Times New Roman" w:cs="Times New Roman"/>
          <w:sz w:val="24"/>
          <w:szCs w:val="24"/>
        </w:rPr>
        <w:t xml:space="preserve"> </w:t>
      </w:r>
      <w:r w:rsidR="00BD7C05" w:rsidRPr="002839B9">
        <w:rPr>
          <w:rFonts w:ascii="Times New Roman" w:eastAsia="Times New Roman" w:hAnsi="Times New Roman" w:cs="Times New Roman"/>
          <w:sz w:val="24"/>
          <w:szCs w:val="24"/>
        </w:rPr>
        <w:t xml:space="preserve">BGEPA, and </w:t>
      </w:r>
      <w:r w:rsidR="007A67CE" w:rsidRPr="002839B9">
        <w:rPr>
          <w:rFonts w:ascii="Times New Roman" w:eastAsia="Times New Roman" w:hAnsi="Times New Roman" w:cs="Times New Roman"/>
          <w:sz w:val="24"/>
          <w:szCs w:val="24"/>
        </w:rPr>
        <w:t>MBTA</w:t>
      </w:r>
      <w:r w:rsidR="00845DA1" w:rsidRPr="002839B9">
        <w:rPr>
          <w:rFonts w:ascii="Times New Roman" w:eastAsia="Times New Roman" w:hAnsi="Times New Roman" w:cs="Times New Roman"/>
          <w:sz w:val="24"/>
          <w:szCs w:val="24"/>
        </w:rPr>
        <w:t>—that certainty does not currently exist.</w:t>
      </w:r>
      <w:r w:rsidR="003D776A" w:rsidRPr="002839B9">
        <w:rPr>
          <w:rFonts w:ascii="Times New Roman" w:eastAsia="Times New Roman" w:hAnsi="Times New Roman" w:cs="Times New Roman"/>
          <w:sz w:val="24"/>
          <w:szCs w:val="24"/>
        </w:rPr>
        <w:t xml:space="preserve"> </w:t>
      </w:r>
      <w:r w:rsidR="00845DA1" w:rsidRPr="002839B9">
        <w:rPr>
          <w:rFonts w:ascii="Times New Roman" w:eastAsia="Times New Roman" w:hAnsi="Times New Roman" w:cs="Times New Roman"/>
          <w:sz w:val="24"/>
          <w:szCs w:val="24"/>
        </w:rPr>
        <w:t xml:space="preserve"> </w:t>
      </w:r>
      <w:r w:rsidR="003E00E6" w:rsidRPr="002839B9">
        <w:rPr>
          <w:rFonts w:ascii="Times New Roman" w:eastAsia="Times New Roman" w:hAnsi="Times New Roman" w:cs="Times New Roman"/>
          <w:sz w:val="24"/>
          <w:szCs w:val="24"/>
        </w:rPr>
        <w:t xml:space="preserve">Courts and </w:t>
      </w:r>
      <w:r w:rsidR="0078548B" w:rsidRPr="002839B9">
        <w:rPr>
          <w:rFonts w:ascii="Times New Roman" w:eastAsia="Times New Roman" w:hAnsi="Times New Roman" w:cs="Times New Roman"/>
          <w:sz w:val="24"/>
          <w:szCs w:val="24"/>
        </w:rPr>
        <w:t xml:space="preserve">different </w:t>
      </w:r>
      <w:r w:rsidR="003E00E6" w:rsidRPr="002839B9">
        <w:rPr>
          <w:rFonts w:ascii="Times New Roman" w:eastAsia="Times New Roman" w:hAnsi="Times New Roman" w:cs="Times New Roman"/>
          <w:sz w:val="24"/>
          <w:szCs w:val="24"/>
        </w:rPr>
        <w:t xml:space="preserve">administrations at the U.S. Department of </w:t>
      </w:r>
      <w:r w:rsidR="0078548B" w:rsidRPr="002839B9">
        <w:rPr>
          <w:rFonts w:ascii="Times New Roman" w:eastAsia="Times New Roman" w:hAnsi="Times New Roman" w:cs="Times New Roman"/>
          <w:sz w:val="24"/>
          <w:szCs w:val="24"/>
        </w:rPr>
        <w:t xml:space="preserve">the </w:t>
      </w:r>
      <w:r w:rsidR="003E00E6" w:rsidRPr="002839B9">
        <w:rPr>
          <w:rFonts w:ascii="Times New Roman" w:eastAsia="Times New Roman" w:hAnsi="Times New Roman" w:cs="Times New Roman"/>
          <w:sz w:val="24"/>
          <w:szCs w:val="24"/>
        </w:rPr>
        <w:t xml:space="preserve">Interior have relied on </w:t>
      </w:r>
      <w:r w:rsidR="0078548B" w:rsidRPr="002839B9">
        <w:rPr>
          <w:rFonts w:ascii="Times New Roman" w:eastAsia="Times New Roman" w:hAnsi="Times New Roman" w:cs="Times New Roman"/>
          <w:sz w:val="24"/>
          <w:szCs w:val="24"/>
        </w:rPr>
        <w:t xml:space="preserve">these textual </w:t>
      </w:r>
      <w:r w:rsidR="003E00E6" w:rsidRPr="002839B9">
        <w:rPr>
          <w:rFonts w:ascii="Times New Roman" w:eastAsia="Times New Roman" w:hAnsi="Times New Roman" w:cs="Times New Roman"/>
          <w:sz w:val="24"/>
          <w:szCs w:val="24"/>
        </w:rPr>
        <w:t>differences to reach conflicting interpretations of the statutes.</w:t>
      </w:r>
      <w:r w:rsidR="00F65647" w:rsidRPr="002839B9">
        <w:rPr>
          <w:rFonts w:ascii="Times New Roman" w:eastAsia="Times New Roman" w:hAnsi="Times New Roman" w:cs="Times New Roman"/>
          <w:sz w:val="24"/>
          <w:szCs w:val="24"/>
        </w:rPr>
        <w:t xml:space="preserve"> </w:t>
      </w:r>
      <w:r w:rsidR="003E00E6" w:rsidRPr="002839B9">
        <w:rPr>
          <w:rFonts w:ascii="Times New Roman" w:eastAsia="Times New Roman" w:hAnsi="Times New Roman" w:cs="Times New Roman"/>
          <w:sz w:val="24"/>
          <w:szCs w:val="24"/>
        </w:rPr>
        <w:t xml:space="preserve"> Notably, there is disagreement about whether the MBTA prohibits incidental (i.e., </w:t>
      </w:r>
      <w:r w:rsidR="00C01834" w:rsidRPr="002839B9">
        <w:rPr>
          <w:rFonts w:ascii="Times New Roman" w:eastAsia="Times New Roman" w:hAnsi="Times New Roman" w:cs="Times New Roman"/>
          <w:sz w:val="24"/>
          <w:szCs w:val="24"/>
        </w:rPr>
        <w:t xml:space="preserve">unintentional or </w:t>
      </w:r>
      <w:r w:rsidR="003E00E6" w:rsidRPr="002839B9">
        <w:rPr>
          <w:rFonts w:ascii="Times New Roman" w:eastAsia="Times New Roman" w:hAnsi="Times New Roman" w:cs="Times New Roman"/>
          <w:sz w:val="24"/>
          <w:szCs w:val="24"/>
        </w:rPr>
        <w:t>non-purposeful) “take”</w:t>
      </w:r>
      <w:r w:rsidR="00AE1964" w:rsidRPr="002839B9">
        <w:rPr>
          <w:rFonts w:ascii="Times New Roman" w:eastAsia="Times New Roman" w:hAnsi="Times New Roman" w:cs="Times New Roman"/>
          <w:sz w:val="24"/>
          <w:szCs w:val="24"/>
        </w:rPr>
        <w:t xml:space="preserve"> that can result from construction and operation of electric infrastructure.</w:t>
      </w:r>
      <w:r w:rsidR="003E00E6" w:rsidRPr="002839B9">
        <w:rPr>
          <w:rFonts w:ascii="Times New Roman" w:eastAsia="Times New Roman" w:hAnsi="Times New Roman" w:cs="Times New Roman"/>
          <w:sz w:val="24"/>
          <w:szCs w:val="24"/>
        </w:rPr>
        <w:t xml:space="preserve"> </w:t>
      </w:r>
      <w:r w:rsidR="00AE1964" w:rsidRPr="002839B9">
        <w:rPr>
          <w:rFonts w:ascii="Times New Roman" w:eastAsia="Times New Roman" w:hAnsi="Times New Roman" w:cs="Times New Roman"/>
          <w:sz w:val="24"/>
          <w:szCs w:val="24"/>
        </w:rPr>
        <w:t xml:space="preserve"> </w:t>
      </w:r>
      <w:r w:rsidR="003E00E6" w:rsidRPr="002839B9">
        <w:rPr>
          <w:rFonts w:ascii="Times New Roman" w:eastAsia="Times New Roman" w:hAnsi="Times New Roman" w:cs="Times New Roman"/>
          <w:sz w:val="24"/>
          <w:szCs w:val="24"/>
        </w:rPr>
        <w:t>In addition, s</w:t>
      </w:r>
      <w:r w:rsidR="003D776A" w:rsidRPr="002839B9">
        <w:rPr>
          <w:rFonts w:ascii="Times New Roman" w:eastAsia="Times New Roman" w:hAnsi="Times New Roman" w:cs="Times New Roman"/>
          <w:sz w:val="24"/>
          <w:szCs w:val="24"/>
        </w:rPr>
        <w:t>ome have questioned the USFWS</w:t>
      </w:r>
      <w:r w:rsidR="0078548B" w:rsidRPr="002839B9">
        <w:rPr>
          <w:rFonts w:ascii="Times New Roman" w:eastAsia="Times New Roman" w:hAnsi="Times New Roman" w:cs="Times New Roman"/>
          <w:sz w:val="24"/>
          <w:szCs w:val="24"/>
        </w:rPr>
        <w:t>’s</w:t>
      </w:r>
      <w:r w:rsidR="003D776A" w:rsidRPr="002839B9">
        <w:rPr>
          <w:rFonts w:ascii="Times New Roman" w:eastAsia="Times New Roman" w:hAnsi="Times New Roman" w:cs="Times New Roman"/>
          <w:sz w:val="24"/>
          <w:szCs w:val="24"/>
        </w:rPr>
        <w:t xml:space="preserve"> </w:t>
      </w:r>
      <w:r w:rsidR="003E00E6" w:rsidRPr="002839B9">
        <w:rPr>
          <w:rFonts w:ascii="Times New Roman" w:eastAsia="Times New Roman" w:hAnsi="Times New Roman" w:cs="Times New Roman"/>
          <w:sz w:val="24"/>
          <w:szCs w:val="24"/>
        </w:rPr>
        <w:t xml:space="preserve">authority under both the MBTA and BGEPA to </w:t>
      </w:r>
      <w:r w:rsidR="003D776A" w:rsidRPr="002839B9">
        <w:rPr>
          <w:rFonts w:ascii="Times New Roman" w:eastAsia="Times New Roman" w:hAnsi="Times New Roman" w:cs="Times New Roman"/>
          <w:sz w:val="24"/>
          <w:szCs w:val="24"/>
        </w:rPr>
        <w:t>permi</w:t>
      </w:r>
      <w:r w:rsidR="003E00E6" w:rsidRPr="002839B9">
        <w:rPr>
          <w:rFonts w:ascii="Times New Roman" w:eastAsia="Times New Roman" w:hAnsi="Times New Roman" w:cs="Times New Roman"/>
          <w:sz w:val="24"/>
          <w:szCs w:val="24"/>
        </w:rPr>
        <w:t>t</w:t>
      </w:r>
      <w:r w:rsidR="003D776A" w:rsidRPr="002839B9">
        <w:rPr>
          <w:rFonts w:ascii="Times New Roman" w:eastAsia="Times New Roman" w:hAnsi="Times New Roman" w:cs="Times New Roman"/>
          <w:sz w:val="24"/>
          <w:szCs w:val="24"/>
        </w:rPr>
        <w:t xml:space="preserve"> </w:t>
      </w:r>
      <w:r w:rsidR="003E00E6" w:rsidRPr="002839B9">
        <w:rPr>
          <w:rFonts w:ascii="Times New Roman" w:eastAsia="Times New Roman" w:hAnsi="Times New Roman" w:cs="Times New Roman"/>
          <w:sz w:val="24"/>
          <w:szCs w:val="24"/>
        </w:rPr>
        <w:t>incidental take</w:t>
      </w:r>
      <w:r w:rsidR="00AF4F15">
        <w:rPr>
          <w:rFonts w:ascii="Times New Roman" w:eastAsia="Times New Roman" w:hAnsi="Times New Roman" w:cs="Times New Roman"/>
          <w:sz w:val="24"/>
          <w:szCs w:val="24"/>
        </w:rPr>
        <w:t xml:space="preserve">, including through general permit </w:t>
      </w:r>
      <w:r w:rsidR="00AF4F15" w:rsidRPr="004B2043">
        <w:rPr>
          <w:rFonts w:ascii="Times New Roman" w:eastAsia="Times New Roman" w:hAnsi="Times New Roman" w:cs="Times New Roman"/>
          <w:sz w:val="24"/>
          <w:szCs w:val="24"/>
        </w:rPr>
        <w:t>programs</w:t>
      </w:r>
      <w:r w:rsidR="003D776A" w:rsidRPr="004B2043">
        <w:rPr>
          <w:rFonts w:ascii="Times New Roman" w:eastAsia="Times New Roman" w:hAnsi="Times New Roman" w:cs="Times New Roman"/>
          <w:sz w:val="24"/>
          <w:szCs w:val="24"/>
        </w:rPr>
        <w:t>.</w:t>
      </w:r>
      <w:r w:rsidR="003E00E6" w:rsidRPr="004B2043">
        <w:rPr>
          <w:rFonts w:ascii="Times New Roman" w:eastAsia="Times New Roman" w:hAnsi="Times New Roman" w:cs="Times New Roman"/>
          <w:sz w:val="24"/>
          <w:szCs w:val="24"/>
        </w:rPr>
        <w:t xml:space="preserve">  </w:t>
      </w:r>
      <w:r w:rsidR="00F65647" w:rsidRPr="004B2043">
        <w:rPr>
          <w:rFonts w:ascii="Times New Roman" w:eastAsia="Times New Roman" w:hAnsi="Times New Roman" w:cs="Times New Roman"/>
          <w:sz w:val="24"/>
          <w:szCs w:val="24"/>
        </w:rPr>
        <w:t xml:space="preserve">There is </w:t>
      </w:r>
      <w:r w:rsidR="00655EEA" w:rsidRPr="004B2043">
        <w:rPr>
          <w:rFonts w:ascii="Times New Roman" w:eastAsia="Times New Roman" w:hAnsi="Times New Roman" w:cs="Times New Roman"/>
          <w:sz w:val="24"/>
          <w:szCs w:val="24"/>
        </w:rPr>
        <w:t>currently an</w:t>
      </w:r>
      <w:r w:rsidR="00F65647" w:rsidRPr="004B2043">
        <w:rPr>
          <w:rFonts w:ascii="Times New Roman" w:eastAsia="Times New Roman" w:hAnsi="Times New Roman" w:cs="Times New Roman"/>
          <w:sz w:val="24"/>
          <w:szCs w:val="24"/>
        </w:rPr>
        <w:t xml:space="preserve"> incidental take permit program for BGEPA and the ESA, but not for the MBTA</w:t>
      </w:r>
      <w:r w:rsidR="00F1741D" w:rsidRPr="004B2043">
        <w:rPr>
          <w:rFonts w:ascii="Times New Roman" w:eastAsia="Times New Roman" w:hAnsi="Times New Roman" w:cs="Times New Roman"/>
          <w:sz w:val="24"/>
          <w:szCs w:val="24"/>
        </w:rPr>
        <w:t>—</w:t>
      </w:r>
      <w:r w:rsidR="00655EEA" w:rsidRPr="004B2043">
        <w:rPr>
          <w:rFonts w:ascii="Times New Roman" w:eastAsia="Times New Roman" w:hAnsi="Times New Roman" w:cs="Times New Roman"/>
          <w:sz w:val="24"/>
          <w:szCs w:val="24"/>
        </w:rPr>
        <w:t>though</w:t>
      </w:r>
      <w:r w:rsidR="00AB0786">
        <w:rPr>
          <w:rFonts w:ascii="Times New Roman" w:eastAsia="Times New Roman" w:hAnsi="Times New Roman" w:cs="Times New Roman"/>
          <w:sz w:val="24"/>
          <w:szCs w:val="24"/>
        </w:rPr>
        <w:t xml:space="preserve"> the</w:t>
      </w:r>
      <w:r w:rsidR="00655EEA" w:rsidRPr="002839B9">
        <w:rPr>
          <w:rFonts w:ascii="Times New Roman" w:eastAsia="Times New Roman" w:hAnsi="Times New Roman" w:cs="Times New Roman"/>
          <w:sz w:val="24"/>
          <w:szCs w:val="24"/>
        </w:rPr>
        <w:t xml:space="preserve"> USFWS announced its intention to create one</w:t>
      </w:r>
      <w:r w:rsidR="00AB0786">
        <w:rPr>
          <w:rFonts w:ascii="Times New Roman" w:eastAsia="Times New Roman" w:hAnsi="Times New Roman" w:cs="Times New Roman"/>
          <w:sz w:val="24"/>
          <w:szCs w:val="24"/>
        </w:rPr>
        <w:t xml:space="preserve"> in October 2021</w:t>
      </w:r>
      <w:r w:rsidR="00F65647" w:rsidRPr="002839B9">
        <w:rPr>
          <w:rFonts w:ascii="Times New Roman" w:eastAsia="Times New Roman" w:hAnsi="Times New Roman" w:cs="Times New Roman"/>
          <w:sz w:val="24"/>
          <w:szCs w:val="24"/>
        </w:rPr>
        <w:t xml:space="preserve">.  As a result, </w:t>
      </w:r>
      <w:r w:rsidR="003E00E6" w:rsidRPr="002839B9">
        <w:rPr>
          <w:rFonts w:ascii="Times New Roman" w:eastAsia="Times New Roman" w:hAnsi="Times New Roman" w:cs="Times New Roman"/>
          <w:sz w:val="24"/>
          <w:szCs w:val="24"/>
        </w:rPr>
        <w:t xml:space="preserve">many project developers </w:t>
      </w:r>
      <w:r w:rsidR="00F27E59">
        <w:rPr>
          <w:rFonts w:ascii="Times New Roman" w:eastAsia="Times New Roman" w:hAnsi="Times New Roman" w:cs="Times New Roman"/>
          <w:sz w:val="24"/>
          <w:szCs w:val="24"/>
        </w:rPr>
        <w:t>lack certainty and must rely on</w:t>
      </w:r>
      <w:r w:rsidR="003E00E6" w:rsidRPr="002839B9">
        <w:rPr>
          <w:rFonts w:ascii="Times New Roman" w:eastAsia="Times New Roman" w:hAnsi="Times New Roman" w:cs="Times New Roman"/>
          <w:sz w:val="24"/>
          <w:szCs w:val="24"/>
        </w:rPr>
        <w:t xml:space="preserve"> prosecutorial discretion from the U.S. Department of Justice.</w:t>
      </w:r>
      <w:r w:rsidR="003D776A" w:rsidRPr="002839B9">
        <w:rPr>
          <w:rFonts w:ascii="Times New Roman" w:eastAsia="Times New Roman" w:hAnsi="Times New Roman" w:cs="Times New Roman"/>
          <w:sz w:val="24"/>
          <w:szCs w:val="24"/>
        </w:rPr>
        <w:t xml:space="preserve"> </w:t>
      </w:r>
      <w:r w:rsidR="0078548B" w:rsidRPr="002839B9">
        <w:rPr>
          <w:rFonts w:ascii="Times New Roman" w:eastAsia="Times New Roman" w:hAnsi="Times New Roman" w:cs="Times New Roman"/>
          <w:sz w:val="24"/>
          <w:szCs w:val="24"/>
        </w:rPr>
        <w:t xml:space="preserve"> </w:t>
      </w:r>
      <w:r w:rsidR="00F65647" w:rsidRPr="002839B9">
        <w:rPr>
          <w:rFonts w:ascii="Times New Roman" w:eastAsia="Times New Roman" w:hAnsi="Times New Roman" w:cs="Times New Roman"/>
          <w:sz w:val="24"/>
          <w:szCs w:val="24"/>
        </w:rPr>
        <w:t>Since</w:t>
      </w:r>
      <w:r w:rsidR="003D776A" w:rsidRPr="002839B9">
        <w:rPr>
          <w:rFonts w:ascii="Times New Roman" w:eastAsia="Times New Roman" w:hAnsi="Times New Roman" w:cs="Times New Roman"/>
          <w:sz w:val="24"/>
          <w:szCs w:val="24"/>
        </w:rPr>
        <w:t xml:space="preserve"> the MBTA</w:t>
      </w:r>
      <w:r w:rsidR="003E00E6" w:rsidRPr="002839B9">
        <w:rPr>
          <w:rFonts w:ascii="Times New Roman" w:eastAsia="Times New Roman" w:hAnsi="Times New Roman" w:cs="Times New Roman"/>
          <w:sz w:val="24"/>
          <w:szCs w:val="24"/>
        </w:rPr>
        <w:t xml:space="preserve"> and BGEPA</w:t>
      </w:r>
      <w:r w:rsidR="003D776A" w:rsidRPr="002839B9">
        <w:rPr>
          <w:rFonts w:ascii="Times New Roman" w:eastAsia="Times New Roman" w:hAnsi="Times New Roman" w:cs="Times New Roman"/>
          <w:sz w:val="24"/>
          <w:szCs w:val="24"/>
        </w:rPr>
        <w:t xml:space="preserve">, like the ESA, </w:t>
      </w:r>
      <w:r w:rsidR="003E00E6" w:rsidRPr="002839B9">
        <w:rPr>
          <w:rFonts w:ascii="Times New Roman" w:eastAsia="Times New Roman" w:hAnsi="Times New Roman" w:cs="Times New Roman"/>
          <w:sz w:val="24"/>
          <w:szCs w:val="24"/>
        </w:rPr>
        <w:t>are</w:t>
      </w:r>
      <w:r w:rsidR="003D776A" w:rsidRPr="002839B9">
        <w:rPr>
          <w:rFonts w:ascii="Times New Roman" w:eastAsia="Times New Roman" w:hAnsi="Times New Roman" w:cs="Times New Roman"/>
          <w:sz w:val="24"/>
          <w:szCs w:val="24"/>
        </w:rPr>
        <w:t xml:space="preserve"> criminal statute</w:t>
      </w:r>
      <w:r w:rsidR="003E00E6" w:rsidRPr="002839B9">
        <w:rPr>
          <w:rFonts w:ascii="Times New Roman" w:eastAsia="Times New Roman" w:hAnsi="Times New Roman" w:cs="Times New Roman"/>
          <w:sz w:val="24"/>
          <w:szCs w:val="24"/>
        </w:rPr>
        <w:t xml:space="preserve">s, </w:t>
      </w:r>
      <w:r w:rsidR="003D776A" w:rsidRPr="002839B9">
        <w:rPr>
          <w:rFonts w:ascii="Times New Roman" w:eastAsia="Times New Roman" w:hAnsi="Times New Roman" w:cs="Times New Roman"/>
          <w:sz w:val="24"/>
          <w:szCs w:val="24"/>
        </w:rPr>
        <w:t>t</w:t>
      </w:r>
      <w:r w:rsidR="00C879B8" w:rsidRPr="002839B9">
        <w:rPr>
          <w:rFonts w:ascii="Times New Roman" w:eastAsia="Times New Roman" w:hAnsi="Times New Roman" w:cs="Times New Roman"/>
          <w:sz w:val="24"/>
          <w:szCs w:val="24"/>
        </w:rPr>
        <w:t>his</w:t>
      </w:r>
      <w:r w:rsidR="003D776A" w:rsidRPr="002839B9">
        <w:rPr>
          <w:rFonts w:ascii="Times New Roman" w:eastAsia="Times New Roman" w:hAnsi="Times New Roman" w:cs="Times New Roman"/>
          <w:sz w:val="24"/>
          <w:szCs w:val="24"/>
        </w:rPr>
        <w:t xml:space="preserve"> uncertainty</w:t>
      </w:r>
      <w:r w:rsidR="00C879B8" w:rsidRPr="002839B9">
        <w:rPr>
          <w:rFonts w:ascii="Times New Roman" w:eastAsia="Times New Roman" w:hAnsi="Times New Roman" w:cs="Times New Roman"/>
          <w:sz w:val="24"/>
          <w:szCs w:val="24"/>
        </w:rPr>
        <w:t xml:space="preserve"> </w:t>
      </w:r>
      <w:r w:rsidR="003E00E6" w:rsidRPr="002839B9">
        <w:rPr>
          <w:rFonts w:ascii="Times New Roman" w:eastAsia="Times New Roman" w:hAnsi="Times New Roman" w:cs="Times New Roman"/>
          <w:sz w:val="24"/>
          <w:szCs w:val="24"/>
        </w:rPr>
        <w:t>may be</w:t>
      </w:r>
      <w:r w:rsidR="00C879B8" w:rsidRPr="002839B9">
        <w:rPr>
          <w:rFonts w:ascii="Times New Roman" w:eastAsia="Times New Roman" w:hAnsi="Times New Roman" w:cs="Times New Roman"/>
          <w:sz w:val="24"/>
          <w:szCs w:val="24"/>
        </w:rPr>
        <w:t xml:space="preserve"> an intolerable risk for both project developers and financing institutions. </w:t>
      </w:r>
    </w:p>
    <w:p w14:paraId="33C5EFAA" w14:textId="77777777" w:rsidR="003E00E6" w:rsidRPr="002839B9" w:rsidRDefault="003E00E6" w:rsidP="003E00E6">
      <w:pPr>
        <w:pStyle w:val="ListParagraph"/>
        <w:jc w:val="both"/>
        <w:rPr>
          <w:rFonts w:ascii="Times New Roman" w:eastAsia="Times New Roman" w:hAnsi="Times New Roman" w:cs="Times New Roman"/>
          <w:sz w:val="24"/>
          <w:szCs w:val="24"/>
        </w:rPr>
      </w:pPr>
    </w:p>
    <w:p w14:paraId="1625107F" w14:textId="2EE37F2B" w:rsidR="00FD0638" w:rsidRDefault="003E00E6" w:rsidP="00FD0638">
      <w:pPr>
        <w:pStyle w:val="ListParagraph"/>
        <w:numPr>
          <w:ilvl w:val="0"/>
          <w:numId w:val="13"/>
        </w:numPr>
        <w:ind w:left="540"/>
        <w:rPr>
          <w:rFonts w:ascii="Times New Roman" w:eastAsia="Times New Roman" w:hAnsi="Times New Roman" w:cs="Times New Roman"/>
          <w:sz w:val="24"/>
          <w:szCs w:val="24"/>
        </w:rPr>
      </w:pPr>
      <w:r w:rsidRPr="002839B9">
        <w:rPr>
          <w:rFonts w:ascii="Times New Roman" w:eastAsia="Times New Roman" w:hAnsi="Times New Roman" w:cs="Times New Roman"/>
          <w:b/>
          <w:bCs/>
          <w:sz w:val="24"/>
          <w:szCs w:val="24"/>
        </w:rPr>
        <w:t>Recommendation:</w:t>
      </w:r>
      <w:r w:rsidRPr="002839B9">
        <w:rPr>
          <w:rFonts w:ascii="Times New Roman" w:eastAsia="Times New Roman" w:hAnsi="Times New Roman" w:cs="Times New Roman"/>
          <w:sz w:val="24"/>
          <w:szCs w:val="24"/>
        </w:rPr>
        <w:t xml:space="preserve"> </w:t>
      </w:r>
      <w:r w:rsidR="005056FE">
        <w:rPr>
          <w:rFonts w:ascii="Times New Roman" w:eastAsia="Times New Roman" w:hAnsi="Times New Roman" w:cs="Times New Roman"/>
          <w:sz w:val="24"/>
          <w:szCs w:val="24"/>
        </w:rPr>
        <w:t>A</w:t>
      </w:r>
      <w:r w:rsidR="00F65647" w:rsidRPr="002839B9">
        <w:rPr>
          <w:rFonts w:ascii="Times New Roman" w:eastAsia="Times New Roman" w:hAnsi="Times New Roman" w:cs="Times New Roman"/>
          <w:sz w:val="24"/>
          <w:szCs w:val="24"/>
        </w:rPr>
        <w:t xml:space="preserve">mend the MBTA and BGEPA to </w:t>
      </w:r>
      <w:r w:rsidR="00AE1964" w:rsidRPr="002839B9">
        <w:rPr>
          <w:rFonts w:ascii="Times New Roman" w:eastAsia="Times New Roman" w:hAnsi="Times New Roman" w:cs="Times New Roman"/>
          <w:sz w:val="24"/>
          <w:szCs w:val="24"/>
        </w:rPr>
        <w:t xml:space="preserve">provide clear authority to the USFWS to </w:t>
      </w:r>
      <w:r w:rsidR="00411AA7" w:rsidRPr="002839B9">
        <w:rPr>
          <w:rFonts w:ascii="Times New Roman" w:eastAsia="Times New Roman" w:hAnsi="Times New Roman" w:cs="Times New Roman"/>
          <w:sz w:val="24"/>
          <w:szCs w:val="24"/>
        </w:rPr>
        <w:t xml:space="preserve">implement </w:t>
      </w:r>
      <w:r w:rsidR="00AE1964" w:rsidRPr="002839B9">
        <w:rPr>
          <w:rFonts w:ascii="Times New Roman" w:eastAsia="Times New Roman" w:hAnsi="Times New Roman" w:cs="Times New Roman"/>
          <w:sz w:val="24"/>
          <w:szCs w:val="24"/>
        </w:rPr>
        <w:t>incidental take permit program</w:t>
      </w:r>
      <w:r w:rsidR="00655EEA" w:rsidRPr="002839B9">
        <w:rPr>
          <w:rFonts w:ascii="Times New Roman" w:eastAsia="Times New Roman" w:hAnsi="Times New Roman" w:cs="Times New Roman"/>
          <w:sz w:val="24"/>
          <w:szCs w:val="24"/>
        </w:rPr>
        <w:t>s that encourage development of electric infrastructure that is protective of federally protected avian species</w:t>
      </w:r>
      <w:r w:rsidR="00AE1964" w:rsidRPr="002839B9">
        <w:rPr>
          <w:rFonts w:ascii="Times New Roman" w:eastAsia="Times New Roman" w:hAnsi="Times New Roman" w:cs="Times New Roman"/>
          <w:sz w:val="24"/>
          <w:szCs w:val="24"/>
        </w:rPr>
        <w:t>.</w:t>
      </w:r>
      <w:r w:rsidR="00655EEA" w:rsidRPr="002839B9">
        <w:rPr>
          <w:rFonts w:ascii="Times New Roman" w:eastAsia="Times New Roman" w:hAnsi="Times New Roman" w:cs="Times New Roman"/>
          <w:sz w:val="24"/>
          <w:szCs w:val="24"/>
        </w:rPr>
        <w:t xml:space="preserve">  </w:t>
      </w:r>
      <w:r w:rsidR="00FD0638">
        <w:rPr>
          <w:rFonts w:ascii="Times New Roman" w:eastAsia="Times New Roman" w:hAnsi="Times New Roman" w:cs="Times New Roman"/>
          <w:sz w:val="24"/>
          <w:szCs w:val="24"/>
        </w:rPr>
        <w:t xml:space="preserve">Two key amendments are proposed. </w:t>
      </w:r>
    </w:p>
    <w:p w14:paraId="3F3F7B10" w14:textId="77777777" w:rsidR="00FD0638" w:rsidRDefault="00FD0638" w:rsidP="00FD0638">
      <w:pPr>
        <w:pStyle w:val="ListParagraph"/>
        <w:ind w:left="540"/>
        <w:rPr>
          <w:rFonts w:ascii="Times New Roman" w:eastAsia="Times New Roman" w:hAnsi="Times New Roman" w:cs="Times New Roman"/>
          <w:sz w:val="24"/>
          <w:szCs w:val="24"/>
        </w:rPr>
      </w:pPr>
    </w:p>
    <w:p w14:paraId="2C80FAF8" w14:textId="12C6D57A" w:rsidR="00FD0638" w:rsidRDefault="003E2BB6" w:rsidP="00FD0638">
      <w:pPr>
        <w:pStyle w:val="ListParagraph"/>
        <w:numPr>
          <w:ilvl w:val="1"/>
          <w:numId w:val="13"/>
        </w:numPr>
        <w:ind w:left="1080"/>
        <w:rPr>
          <w:rFonts w:ascii="Times New Roman" w:eastAsia="Times New Roman" w:hAnsi="Times New Roman" w:cs="Times New Roman"/>
          <w:sz w:val="24"/>
          <w:szCs w:val="24"/>
        </w:rPr>
      </w:pPr>
      <w:r w:rsidRPr="008C481B">
        <w:rPr>
          <w:rFonts w:ascii="Times New Roman" w:eastAsia="Times New Roman" w:hAnsi="Times New Roman" w:cs="Times New Roman"/>
          <w:b/>
          <w:bCs/>
          <w:sz w:val="24"/>
          <w:szCs w:val="24"/>
        </w:rPr>
        <w:t>Authority to Permit Incidental Take</w:t>
      </w:r>
      <w:r>
        <w:rPr>
          <w:rFonts w:ascii="Times New Roman" w:eastAsia="Times New Roman" w:hAnsi="Times New Roman" w:cs="Times New Roman"/>
          <w:sz w:val="24"/>
          <w:szCs w:val="24"/>
        </w:rPr>
        <w:t xml:space="preserve">: </w:t>
      </w:r>
      <w:r w:rsidR="00FD0638" w:rsidRPr="00FD0638">
        <w:rPr>
          <w:rFonts w:ascii="Times New Roman" w:eastAsia="Times New Roman" w:hAnsi="Times New Roman" w:cs="Times New Roman"/>
          <w:sz w:val="24"/>
          <w:szCs w:val="24"/>
        </w:rPr>
        <w:t xml:space="preserve">First, </w:t>
      </w:r>
      <w:bookmarkStart w:id="0" w:name="substructure-location_a"/>
      <w:bookmarkEnd w:id="0"/>
      <w:r w:rsidR="00FD0638">
        <w:rPr>
          <w:rFonts w:ascii="Times New Roman" w:eastAsia="Times New Roman" w:hAnsi="Times New Roman" w:cs="Times New Roman"/>
          <w:sz w:val="24"/>
          <w:szCs w:val="24"/>
        </w:rPr>
        <w:t>i</w:t>
      </w:r>
      <w:r w:rsidR="00BB3D7F" w:rsidRPr="002839B9">
        <w:rPr>
          <w:rFonts w:ascii="Times New Roman" w:eastAsia="Times New Roman" w:hAnsi="Times New Roman" w:cs="Times New Roman"/>
          <w:sz w:val="24"/>
          <w:szCs w:val="24"/>
        </w:rPr>
        <w:t xml:space="preserve">t is recommended that the MBTA and BGEPA be amended to provide the USFWS with express authority to permit incidental take, as </w:t>
      </w:r>
      <w:r w:rsidR="00FD0638">
        <w:rPr>
          <w:rFonts w:ascii="Times New Roman" w:eastAsia="Times New Roman" w:hAnsi="Times New Roman" w:cs="Times New Roman"/>
          <w:sz w:val="24"/>
          <w:szCs w:val="24"/>
        </w:rPr>
        <w:t xml:space="preserve">already </w:t>
      </w:r>
      <w:r w:rsidR="00BB3D7F" w:rsidRPr="002839B9">
        <w:rPr>
          <w:rFonts w:ascii="Times New Roman" w:eastAsia="Times New Roman" w:hAnsi="Times New Roman" w:cs="Times New Roman"/>
          <w:sz w:val="24"/>
          <w:szCs w:val="24"/>
        </w:rPr>
        <w:t>provided in the ESA.</w:t>
      </w:r>
      <w:r w:rsidR="00FD0638">
        <w:rPr>
          <w:rStyle w:val="FootnoteReference"/>
          <w:rFonts w:ascii="Times New Roman" w:eastAsia="Times New Roman" w:hAnsi="Times New Roman" w:cs="Times New Roman"/>
          <w:sz w:val="24"/>
          <w:szCs w:val="24"/>
        </w:rPr>
        <w:footnoteReference w:id="4"/>
      </w:r>
      <w:r w:rsidR="00BB3D7F" w:rsidRPr="002839B9">
        <w:rPr>
          <w:rFonts w:ascii="Times New Roman" w:eastAsia="Times New Roman" w:hAnsi="Times New Roman" w:cs="Times New Roman"/>
          <w:sz w:val="24"/>
          <w:szCs w:val="24"/>
        </w:rPr>
        <w:t xml:space="preserve"> </w:t>
      </w:r>
      <w:r w:rsidR="001647AC" w:rsidRPr="002839B9">
        <w:rPr>
          <w:rFonts w:ascii="Times New Roman" w:eastAsia="Times New Roman" w:hAnsi="Times New Roman" w:cs="Times New Roman"/>
          <w:sz w:val="24"/>
          <w:szCs w:val="24"/>
        </w:rPr>
        <w:t>Th</w:t>
      </w:r>
      <w:r w:rsidR="00F1741D">
        <w:rPr>
          <w:rFonts w:ascii="Times New Roman" w:eastAsia="Times New Roman" w:hAnsi="Times New Roman" w:cs="Times New Roman"/>
          <w:sz w:val="24"/>
          <w:szCs w:val="24"/>
        </w:rPr>
        <w:t xml:space="preserve">ere is not currently an MBTA incidental take permit program, so the language could be inserted into the MBTA </w:t>
      </w:r>
      <w:r w:rsidR="00F1741D">
        <w:rPr>
          <w:rFonts w:ascii="Times New Roman" w:eastAsia="Times New Roman" w:hAnsi="Times New Roman" w:cs="Times New Roman"/>
          <w:sz w:val="24"/>
          <w:szCs w:val="24"/>
        </w:rPr>
        <w:lastRenderedPageBreak/>
        <w:t xml:space="preserve">without affecting any existing </w:t>
      </w:r>
      <w:r w:rsidR="00F1741D" w:rsidRPr="004B2043">
        <w:rPr>
          <w:rFonts w:ascii="Times New Roman" w:eastAsia="Times New Roman" w:hAnsi="Times New Roman" w:cs="Times New Roman"/>
          <w:sz w:val="24"/>
          <w:szCs w:val="24"/>
        </w:rPr>
        <w:t>regulatory program</w:t>
      </w:r>
      <w:r w:rsidR="001647AC" w:rsidRPr="004B2043">
        <w:rPr>
          <w:rFonts w:ascii="Times New Roman" w:eastAsia="Times New Roman" w:hAnsi="Times New Roman" w:cs="Times New Roman"/>
          <w:sz w:val="24"/>
          <w:szCs w:val="24"/>
        </w:rPr>
        <w:t xml:space="preserve">. </w:t>
      </w:r>
      <w:r w:rsidR="00C11DE3" w:rsidRPr="004B2043">
        <w:rPr>
          <w:rFonts w:ascii="Times New Roman" w:eastAsia="Times New Roman" w:hAnsi="Times New Roman" w:cs="Times New Roman"/>
          <w:sz w:val="24"/>
          <w:szCs w:val="24"/>
        </w:rPr>
        <w:t>Although t</w:t>
      </w:r>
      <w:r w:rsidR="001647AC" w:rsidRPr="004B2043">
        <w:rPr>
          <w:rFonts w:ascii="Times New Roman" w:eastAsia="Times New Roman" w:hAnsi="Times New Roman" w:cs="Times New Roman"/>
          <w:sz w:val="24"/>
          <w:szCs w:val="24"/>
        </w:rPr>
        <w:t xml:space="preserve">here is already a BGEPA incidental </w:t>
      </w:r>
      <w:r w:rsidR="00C11DE3" w:rsidRPr="004B2043">
        <w:rPr>
          <w:rFonts w:ascii="Times New Roman" w:eastAsia="Times New Roman" w:hAnsi="Times New Roman" w:cs="Times New Roman"/>
          <w:sz w:val="24"/>
          <w:szCs w:val="24"/>
        </w:rPr>
        <w:t xml:space="preserve">take </w:t>
      </w:r>
      <w:r w:rsidR="001647AC" w:rsidRPr="004B2043">
        <w:rPr>
          <w:rFonts w:ascii="Times New Roman" w:eastAsia="Times New Roman" w:hAnsi="Times New Roman" w:cs="Times New Roman"/>
          <w:sz w:val="24"/>
          <w:szCs w:val="24"/>
        </w:rPr>
        <w:t xml:space="preserve">permitting program that relies on </w:t>
      </w:r>
      <w:r w:rsidR="00F1741D" w:rsidRPr="004B2043">
        <w:rPr>
          <w:rFonts w:ascii="Times New Roman" w:eastAsia="Times New Roman" w:hAnsi="Times New Roman" w:cs="Times New Roman"/>
          <w:sz w:val="24"/>
          <w:szCs w:val="24"/>
        </w:rPr>
        <w:t xml:space="preserve">existing </w:t>
      </w:r>
      <w:r w:rsidR="00660CA3" w:rsidRPr="004B2043">
        <w:rPr>
          <w:rFonts w:ascii="Times New Roman" w:eastAsia="Times New Roman" w:hAnsi="Times New Roman" w:cs="Times New Roman"/>
          <w:sz w:val="24"/>
          <w:szCs w:val="24"/>
        </w:rPr>
        <w:t>language in the BGEPA</w:t>
      </w:r>
      <w:r w:rsidR="00682382" w:rsidRPr="004B2043">
        <w:rPr>
          <w:rStyle w:val="FootnoteReference"/>
          <w:rFonts w:ascii="Times New Roman" w:eastAsia="Times New Roman" w:hAnsi="Times New Roman" w:cs="Times New Roman"/>
          <w:sz w:val="24"/>
          <w:szCs w:val="24"/>
        </w:rPr>
        <w:footnoteReference w:id="5"/>
      </w:r>
      <w:r w:rsidR="00C11DE3" w:rsidRPr="004B2043">
        <w:rPr>
          <w:rFonts w:ascii="Times New Roman" w:eastAsia="Times New Roman" w:hAnsi="Times New Roman" w:cs="Times New Roman"/>
          <w:sz w:val="24"/>
          <w:szCs w:val="24"/>
        </w:rPr>
        <w:t>,</w:t>
      </w:r>
      <w:r w:rsidR="00F1741D" w:rsidRPr="004B2043">
        <w:rPr>
          <w:rFonts w:ascii="Times New Roman" w:eastAsia="Times New Roman" w:hAnsi="Times New Roman" w:cs="Times New Roman"/>
          <w:sz w:val="24"/>
          <w:szCs w:val="24"/>
        </w:rPr>
        <w:t xml:space="preserve"> </w:t>
      </w:r>
      <w:r w:rsidR="00682382" w:rsidRPr="004B2043">
        <w:rPr>
          <w:rFonts w:ascii="Times New Roman" w:eastAsia="Times New Roman" w:hAnsi="Times New Roman" w:cs="Times New Roman"/>
          <w:sz w:val="24"/>
          <w:szCs w:val="24"/>
        </w:rPr>
        <w:t xml:space="preserve">amending the statutory </w:t>
      </w:r>
      <w:r w:rsidR="00C11DE3" w:rsidRPr="004B2043">
        <w:rPr>
          <w:rFonts w:ascii="Times New Roman" w:eastAsia="Times New Roman" w:hAnsi="Times New Roman" w:cs="Times New Roman"/>
          <w:sz w:val="24"/>
          <w:szCs w:val="24"/>
        </w:rPr>
        <w:t>language</w:t>
      </w:r>
      <w:r w:rsidR="00682382" w:rsidRPr="004B2043">
        <w:rPr>
          <w:rFonts w:ascii="Times New Roman" w:eastAsia="Times New Roman" w:hAnsi="Times New Roman" w:cs="Times New Roman"/>
          <w:sz w:val="24"/>
          <w:szCs w:val="24"/>
        </w:rPr>
        <w:t xml:space="preserve"> would</w:t>
      </w:r>
      <w:r w:rsidR="00C11DE3" w:rsidRPr="004B2043">
        <w:rPr>
          <w:rFonts w:ascii="Times New Roman" w:eastAsia="Times New Roman" w:hAnsi="Times New Roman" w:cs="Times New Roman"/>
          <w:sz w:val="24"/>
          <w:szCs w:val="24"/>
        </w:rPr>
        <w:t xml:space="preserve"> creat</w:t>
      </w:r>
      <w:r w:rsidR="00682382" w:rsidRPr="004B2043">
        <w:rPr>
          <w:rFonts w:ascii="Times New Roman" w:eastAsia="Times New Roman" w:hAnsi="Times New Roman" w:cs="Times New Roman"/>
          <w:sz w:val="24"/>
          <w:szCs w:val="24"/>
        </w:rPr>
        <w:t xml:space="preserve">e greater </w:t>
      </w:r>
      <w:r w:rsidR="00C11DE3" w:rsidRPr="004B2043">
        <w:rPr>
          <w:rFonts w:ascii="Times New Roman" w:eastAsia="Times New Roman" w:hAnsi="Times New Roman" w:cs="Times New Roman"/>
          <w:sz w:val="24"/>
          <w:szCs w:val="24"/>
        </w:rPr>
        <w:t>certainty for developers</w:t>
      </w:r>
      <w:r w:rsidR="00F1741D" w:rsidRPr="004B2043">
        <w:rPr>
          <w:rFonts w:ascii="Times New Roman" w:eastAsia="Times New Roman" w:hAnsi="Times New Roman" w:cs="Times New Roman"/>
          <w:sz w:val="24"/>
          <w:szCs w:val="24"/>
        </w:rPr>
        <w:t xml:space="preserve">. </w:t>
      </w:r>
      <w:r w:rsidR="00AB143D" w:rsidRPr="004B2043">
        <w:rPr>
          <w:rFonts w:ascii="Times New Roman" w:eastAsia="Times New Roman" w:hAnsi="Times New Roman" w:cs="Times New Roman"/>
          <w:sz w:val="24"/>
          <w:szCs w:val="24"/>
        </w:rPr>
        <w:t>However, t</w:t>
      </w:r>
      <w:r w:rsidR="00F1741D" w:rsidRPr="004B2043">
        <w:rPr>
          <w:rFonts w:ascii="Times New Roman" w:eastAsia="Times New Roman" w:hAnsi="Times New Roman" w:cs="Times New Roman"/>
          <w:sz w:val="24"/>
          <w:szCs w:val="24"/>
        </w:rPr>
        <w:t>o avoid disrupting this</w:t>
      </w:r>
      <w:r w:rsidR="00F1741D">
        <w:rPr>
          <w:rFonts w:ascii="Times New Roman" w:eastAsia="Times New Roman" w:hAnsi="Times New Roman" w:cs="Times New Roman"/>
          <w:sz w:val="24"/>
          <w:szCs w:val="24"/>
        </w:rPr>
        <w:t xml:space="preserve"> program, edits should be made to expand rather than replace that language</w:t>
      </w:r>
      <w:r w:rsidR="00660CA3" w:rsidRPr="002839B9">
        <w:rPr>
          <w:rFonts w:ascii="Times New Roman" w:eastAsia="Times New Roman" w:hAnsi="Times New Roman" w:cs="Times New Roman"/>
          <w:sz w:val="24"/>
          <w:szCs w:val="24"/>
        </w:rPr>
        <w:t>.</w:t>
      </w:r>
      <w:r w:rsidR="00FD0638">
        <w:rPr>
          <w:rFonts w:ascii="Times New Roman" w:eastAsia="Times New Roman" w:hAnsi="Times New Roman" w:cs="Times New Roman"/>
          <w:sz w:val="24"/>
          <w:szCs w:val="24"/>
        </w:rPr>
        <w:t xml:space="preserve"> </w:t>
      </w:r>
    </w:p>
    <w:p w14:paraId="5B21E720" w14:textId="77777777" w:rsidR="003E2BB6" w:rsidRDefault="003E2BB6" w:rsidP="008C481B">
      <w:pPr>
        <w:pStyle w:val="ListParagraph"/>
        <w:ind w:left="1080"/>
        <w:rPr>
          <w:rFonts w:ascii="Times New Roman" w:eastAsia="Times New Roman" w:hAnsi="Times New Roman" w:cs="Times New Roman"/>
          <w:sz w:val="24"/>
          <w:szCs w:val="24"/>
        </w:rPr>
      </w:pPr>
    </w:p>
    <w:p w14:paraId="195DEFE5" w14:textId="1B2EE559" w:rsidR="006A240D" w:rsidRPr="00665891" w:rsidRDefault="003E2BB6" w:rsidP="008C481B">
      <w:pPr>
        <w:pStyle w:val="ListParagraph"/>
        <w:numPr>
          <w:ilvl w:val="1"/>
          <w:numId w:val="13"/>
        </w:numPr>
        <w:ind w:left="108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Authority to Issue </w:t>
      </w:r>
      <w:r w:rsidR="00FD0638" w:rsidRPr="008C481B">
        <w:rPr>
          <w:rFonts w:ascii="Times New Roman" w:eastAsia="Times New Roman" w:hAnsi="Times New Roman" w:cs="Times New Roman"/>
          <w:b/>
          <w:bCs/>
          <w:sz w:val="24"/>
          <w:szCs w:val="24"/>
        </w:rPr>
        <w:t>General Permit</w:t>
      </w:r>
      <w:r>
        <w:rPr>
          <w:rFonts w:ascii="Times New Roman" w:eastAsia="Times New Roman" w:hAnsi="Times New Roman" w:cs="Times New Roman"/>
          <w:b/>
          <w:bCs/>
          <w:sz w:val="24"/>
          <w:szCs w:val="24"/>
        </w:rPr>
        <w:t>s</w:t>
      </w:r>
      <w:r w:rsidR="00FD0638">
        <w:rPr>
          <w:rFonts w:ascii="Times New Roman" w:eastAsia="Times New Roman" w:hAnsi="Times New Roman" w:cs="Times New Roman"/>
          <w:sz w:val="24"/>
          <w:szCs w:val="24"/>
        </w:rPr>
        <w:t>: Second, it is recommended that the MBTA and BGEPA be amended to provide USFWS authority to issue general permits</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for</w:t>
      </w:r>
      <w:r w:rsidR="00E94F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categories</w:t>
      </w:r>
      <w:proofErr w:type="gramEnd"/>
      <w:r>
        <w:rPr>
          <w:rFonts w:ascii="Times New Roman" w:eastAsia="Times New Roman" w:hAnsi="Times New Roman" w:cs="Times New Roman"/>
          <w:sz w:val="24"/>
          <w:szCs w:val="24"/>
        </w:rPr>
        <w:t xml:space="preserve"> of activities that </w:t>
      </w:r>
      <w:r w:rsidR="00E94F74" w:rsidRPr="004B2043">
        <w:rPr>
          <w:rFonts w:ascii="Times New Roman" w:eastAsia="Times New Roman" w:hAnsi="Times New Roman" w:cs="Times New Roman"/>
          <w:sz w:val="24"/>
          <w:szCs w:val="24"/>
        </w:rPr>
        <w:t xml:space="preserve">are otherwise lawful, but result in </w:t>
      </w:r>
      <w:r w:rsidRPr="004B2043">
        <w:rPr>
          <w:rFonts w:ascii="Times New Roman" w:eastAsia="Times New Roman" w:hAnsi="Times New Roman" w:cs="Times New Roman"/>
          <w:sz w:val="24"/>
          <w:szCs w:val="24"/>
        </w:rPr>
        <w:t>incidental take</w:t>
      </w:r>
      <w:r w:rsidR="00E94F74" w:rsidRPr="004B2043">
        <w:rPr>
          <w:rFonts w:ascii="Times New Roman" w:eastAsia="Times New Roman" w:hAnsi="Times New Roman" w:cs="Times New Roman"/>
          <w:sz w:val="24"/>
          <w:szCs w:val="24"/>
        </w:rPr>
        <w:t xml:space="preserve"> of protected avian species</w:t>
      </w:r>
      <w:r w:rsidRPr="004B2043">
        <w:rPr>
          <w:rFonts w:ascii="Times New Roman" w:eastAsia="Times New Roman" w:hAnsi="Times New Roman" w:cs="Times New Roman"/>
          <w:sz w:val="24"/>
          <w:szCs w:val="24"/>
        </w:rPr>
        <w:t xml:space="preserve">. </w:t>
      </w:r>
      <w:r w:rsidR="00E94F74" w:rsidRPr="004B2043">
        <w:rPr>
          <w:rFonts w:ascii="Times New Roman" w:eastAsia="Times New Roman" w:hAnsi="Times New Roman" w:cs="Times New Roman"/>
          <w:sz w:val="24"/>
          <w:szCs w:val="24"/>
        </w:rPr>
        <w:t>As demonstrated by the BGEPA incidental take permit program, issuing permits on a project</w:t>
      </w:r>
      <w:r w:rsidR="00E94F74" w:rsidRPr="00DF7D25">
        <w:rPr>
          <w:rFonts w:ascii="Times New Roman" w:eastAsia="Times New Roman" w:hAnsi="Times New Roman" w:cs="Times New Roman"/>
          <w:sz w:val="24"/>
          <w:szCs w:val="24"/>
        </w:rPr>
        <w:t>-specific basis (</w:t>
      </w:r>
      <w:r w:rsidR="00E94F74" w:rsidRPr="00DF7D25">
        <w:rPr>
          <w:rFonts w:ascii="Times New Roman" w:eastAsia="Times New Roman" w:hAnsi="Times New Roman" w:cs="Times New Roman"/>
          <w:i/>
          <w:iCs/>
          <w:sz w:val="24"/>
          <w:szCs w:val="24"/>
        </w:rPr>
        <w:t>i.e.</w:t>
      </w:r>
      <w:r w:rsidR="00E94F74" w:rsidRPr="00DF7D25">
        <w:rPr>
          <w:rFonts w:ascii="Times New Roman" w:eastAsia="Times New Roman" w:hAnsi="Times New Roman" w:cs="Times New Roman"/>
          <w:sz w:val="24"/>
          <w:szCs w:val="24"/>
        </w:rPr>
        <w:t xml:space="preserve">, an individual or specific permit) </w:t>
      </w:r>
      <w:r w:rsidR="00501E29" w:rsidRPr="00DF7D25">
        <w:rPr>
          <w:rFonts w:ascii="Times New Roman" w:eastAsia="Times New Roman" w:hAnsi="Times New Roman" w:cs="Times New Roman"/>
          <w:sz w:val="24"/>
          <w:szCs w:val="24"/>
        </w:rPr>
        <w:t>can be difficult to implement as a result of the s</w:t>
      </w:r>
      <w:r w:rsidR="00E94F74" w:rsidRPr="00DF7D25">
        <w:rPr>
          <w:rFonts w:ascii="Times New Roman" w:eastAsia="Times New Roman" w:hAnsi="Times New Roman" w:cs="Times New Roman"/>
          <w:sz w:val="24"/>
          <w:szCs w:val="24"/>
        </w:rPr>
        <w:t xml:space="preserve">ignificant administrative burdens imposed on </w:t>
      </w:r>
      <w:r w:rsidR="00501E29" w:rsidRPr="00DF7D25">
        <w:rPr>
          <w:rFonts w:ascii="Times New Roman" w:eastAsia="Times New Roman" w:hAnsi="Times New Roman" w:cs="Times New Roman"/>
          <w:sz w:val="24"/>
          <w:szCs w:val="24"/>
        </w:rPr>
        <w:t>both the</w:t>
      </w:r>
      <w:r w:rsidR="00E94F74" w:rsidRPr="00DF7D25">
        <w:rPr>
          <w:rFonts w:ascii="Times New Roman" w:eastAsia="Times New Roman" w:hAnsi="Times New Roman" w:cs="Times New Roman"/>
          <w:sz w:val="24"/>
          <w:szCs w:val="24"/>
        </w:rPr>
        <w:t xml:space="preserve"> agencies and applicants. </w:t>
      </w:r>
      <w:r w:rsidR="008C481B" w:rsidRPr="00DF7D25">
        <w:rPr>
          <w:rFonts w:ascii="Times New Roman" w:eastAsia="Times New Roman" w:hAnsi="Times New Roman" w:cs="Times New Roman"/>
          <w:sz w:val="24"/>
          <w:szCs w:val="24"/>
        </w:rPr>
        <w:t>A</w:t>
      </w:r>
      <w:r w:rsidR="00501E29" w:rsidRPr="00DF7D25">
        <w:rPr>
          <w:rFonts w:ascii="Times New Roman" w:eastAsia="Times New Roman" w:hAnsi="Times New Roman" w:cs="Times New Roman"/>
          <w:sz w:val="24"/>
          <w:szCs w:val="24"/>
        </w:rPr>
        <w:t xml:space="preserve"> </w:t>
      </w:r>
      <w:r w:rsidR="008C481B" w:rsidRPr="00DF7D25">
        <w:rPr>
          <w:rFonts w:ascii="Times New Roman" w:eastAsia="Times New Roman" w:hAnsi="Times New Roman" w:cs="Times New Roman"/>
          <w:sz w:val="24"/>
          <w:szCs w:val="24"/>
        </w:rPr>
        <w:t xml:space="preserve">well-designed </w:t>
      </w:r>
      <w:r w:rsidR="00501E29" w:rsidRPr="00DF7D25">
        <w:rPr>
          <w:rFonts w:ascii="Times New Roman" w:eastAsia="Times New Roman" w:hAnsi="Times New Roman" w:cs="Times New Roman"/>
          <w:sz w:val="24"/>
          <w:szCs w:val="24"/>
        </w:rPr>
        <w:t>general permit program, like that used to permit discharges of dredged or fill material into waters of t</w:t>
      </w:r>
      <w:r w:rsidR="00501E29" w:rsidRPr="00170859">
        <w:rPr>
          <w:rFonts w:ascii="Times New Roman" w:eastAsia="Times New Roman" w:hAnsi="Times New Roman" w:cs="Times New Roman"/>
          <w:sz w:val="24"/>
          <w:szCs w:val="24"/>
        </w:rPr>
        <w:t>he United States under Section 404 of the Clean Water Act</w:t>
      </w:r>
      <w:r w:rsidR="00F23913" w:rsidRPr="00170859">
        <w:rPr>
          <w:rFonts w:ascii="Times New Roman" w:eastAsia="Times New Roman" w:hAnsi="Times New Roman" w:cs="Times New Roman"/>
          <w:sz w:val="24"/>
          <w:szCs w:val="24"/>
        </w:rPr>
        <w:t xml:space="preserve"> (CWA)</w:t>
      </w:r>
      <w:r w:rsidR="00501E29" w:rsidRPr="00EB5E24">
        <w:rPr>
          <w:rFonts w:ascii="Times New Roman" w:eastAsia="Times New Roman" w:hAnsi="Times New Roman" w:cs="Times New Roman"/>
          <w:sz w:val="24"/>
          <w:szCs w:val="24"/>
        </w:rPr>
        <w:t xml:space="preserve">, can </w:t>
      </w:r>
      <w:r w:rsidR="008C481B" w:rsidRPr="00EB5E24">
        <w:rPr>
          <w:rFonts w:ascii="Times New Roman" w:eastAsia="Times New Roman" w:hAnsi="Times New Roman" w:cs="Times New Roman"/>
          <w:sz w:val="24"/>
          <w:szCs w:val="24"/>
        </w:rPr>
        <w:t xml:space="preserve">protect sensitive resources while minimizing administrative burdens, reducing legal risks for the USFWS and project developers, and ensuring that critical electric infrastructure (and other projects) can be constructed in a timely manner. </w:t>
      </w:r>
      <w:r w:rsidR="00F23913" w:rsidRPr="00EB5E24">
        <w:rPr>
          <w:rFonts w:ascii="Times New Roman" w:eastAsia="Times New Roman" w:hAnsi="Times New Roman" w:cs="Times New Roman"/>
          <w:sz w:val="24"/>
          <w:szCs w:val="24"/>
        </w:rPr>
        <w:t xml:space="preserve">The proposed text is </w:t>
      </w:r>
      <w:r w:rsidR="00DF7D25" w:rsidRPr="00EB5E24">
        <w:rPr>
          <w:rFonts w:ascii="Times New Roman" w:eastAsia="Times New Roman" w:hAnsi="Times New Roman" w:cs="Times New Roman"/>
          <w:sz w:val="24"/>
          <w:szCs w:val="24"/>
        </w:rPr>
        <w:t xml:space="preserve">a simplified version of the </w:t>
      </w:r>
      <w:r w:rsidR="00F23913" w:rsidRPr="00EB5E24">
        <w:rPr>
          <w:rFonts w:ascii="Times New Roman" w:eastAsia="Times New Roman" w:hAnsi="Times New Roman" w:cs="Times New Roman"/>
          <w:sz w:val="24"/>
          <w:szCs w:val="24"/>
        </w:rPr>
        <w:t>language in Section 404 of the CWA (33 U.S.C. 1344(e))</w:t>
      </w:r>
      <w:r w:rsidR="00665891" w:rsidRPr="00EB5E24">
        <w:rPr>
          <w:rFonts w:ascii="Times New Roman" w:eastAsia="Times New Roman" w:hAnsi="Times New Roman" w:cs="Times New Roman"/>
          <w:sz w:val="24"/>
          <w:szCs w:val="24"/>
        </w:rPr>
        <w:t xml:space="preserve">. </w:t>
      </w:r>
      <w:r w:rsidR="00DF7D25" w:rsidRPr="00EB5E24">
        <w:rPr>
          <w:rFonts w:ascii="Times New Roman" w:eastAsia="Times New Roman" w:hAnsi="Times New Roman" w:cs="Times New Roman"/>
          <w:sz w:val="24"/>
          <w:szCs w:val="24"/>
        </w:rPr>
        <w:t>Notably</w:t>
      </w:r>
      <w:r w:rsidR="00665891" w:rsidRPr="00EB5E24">
        <w:rPr>
          <w:rFonts w:ascii="Times New Roman" w:eastAsia="Times New Roman" w:hAnsi="Times New Roman" w:cs="Times New Roman"/>
          <w:sz w:val="24"/>
          <w:szCs w:val="24"/>
        </w:rPr>
        <w:t>, the phrase limiting the Secretary’s discretion to issue general permits only when “</w:t>
      </w:r>
      <w:r w:rsidR="00665891" w:rsidRPr="00EB5E24">
        <w:rPr>
          <w:rFonts w:ascii="Times New Roman" w:hAnsi="Times New Roman" w:cs="Times New Roman"/>
          <w:sz w:val="24"/>
          <w:szCs w:val="24"/>
          <w:shd w:val="clear" w:color="auto" w:fill="FFFFFF"/>
        </w:rPr>
        <w:t>the </w:t>
      </w:r>
      <w:r w:rsidR="00170859" w:rsidRPr="00EB5E24">
        <w:rPr>
          <w:rFonts w:ascii="Times New Roman" w:hAnsi="Times New Roman" w:cs="Times New Roman"/>
          <w:sz w:val="24"/>
          <w:szCs w:val="24"/>
          <w:shd w:val="clear" w:color="auto" w:fill="FFFFFF"/>
        </w:rPr>
        <w:t>Secretary</w:t>
      </w:r>
      <w:r w:rsidR="00665891" w:rsidRPr="00EB5E24">
        <w:rPr>
          <w:rFonts w:ascii="Times New Roman" w:hAnsi="Times New Roman" w:cs="Times New Roman"/>
          <w:sz w:val="24"/>
          <w:szCs w:val="24"/>
          <w:shd w:val="clear" w:color="auto" w:fill="FFFFFF"/>
        </w:rPr>
        <w:t xml:space="preserve"> determines that the activities in such category are similar in nature, will cause only minimal adverse environmental effects when performed separately, and will have only minimal cumulative adverse effect on the environment” </w:t>
      </w:r>
      <w:r w:rsidR="00DF7D25" w:rsidRPr="00EB5E24">
        <w:rPr>
          <w:rFonts w:ascii="Times New Roman" w:hAnsi="Times New Roman" w:cs="Times New Roman"/>
          <w:sz w:val="24"/>
          <w:szCs w:val="24"/>
          <w:shd w:val="clear" w:color="auto" w:fill="FFFFFF"/>
        </w:rPr>
        <w:t>is not included</w:t>
      </w:r>
      <w:r w:rsidR="00665891" w:rsidRPr="00EB5E24">
        <w:rPr>
          <w:rFonts w:ascii="Times New Roman" w:hAnsi="Times New Roman" w:cs="Times New Roman"/>
          <w:sz w:val="24"/>
          <w:szCs w:val="24"/>
          <w:shd w:val="clear" w:color="auto" w:fill="FFFFFF"/>
        </w:rPr>
        <w:t xml:space="preserve">. As recently acknowledged by the USFWS, this phrase has required the U.S. Army </w:t>
      </w:r>
      <w:r w:rsidR="00125DD4">
        <w:rPr>
          <w:rFonts w:ascii="Times New Roman" w:hAnsi="Times New Roman" w:cs="Times New Roman"/>
          <w:sz w:val="24"/>
          <w:szCs w:val="24"/>
          <w:shd w:val="clear" w:color="auto" w:fill="FFFFFF"/>
        </w:rPr>
        <w:t xml:space="preserve">Corps </w:t>
      </w:r>
      <w:r w:rsidR="00665891" w:rsidRPr="00EB5E24">
        <w:rPr>
          <w:rFonts w:ascii="Times New Roman" w:hAnsi="Times New Roman" w:cs="Times New Roman"/>
          <w:sz w:val="24"/>
          <w:szCs w:val="24"/>
          <w:shd w:val="clear" w:color="auto" w:fill="FFFFFF"/>
        </w:rPr>
        <w:t xml:space="preserve">of Engineers to </w:t>
      </w:r>
      <w:r w:rsidR="00DF7D25" w:rsidRPr="00EB5E24">
        <w:rPr>
          <w:rFonts w:ascii="Times New Roman" w:hAnsi="Times New Roman" w:cs="Times New Roman"/>
          <w:sz w:val="24"/>
          <w:szCs w:val="24"/>
          <w:shd w:val="clear" w:color="auto" w:fill="FFFFFF"/>
        </w:rPr>
        <w:t>create a “complex and resource-intensive” general permitting program, which should be avoided here.</w:t>
      </w:r>
      <w:r w:rsidR="00665891" w:rsidRPr="00170859">
        <w:rPr>
          <w:rStyle w:val="FootnoteReference"/>
          <w:rFonts w:ascii="Times New Roman" w:eastAsia="Times New Roman" w:hAnsi="Times New Roman" w:cs="Times New Roman"/>
          <w:sz w:val="24"/>
          <w:szCs w:val="24"/>
        </w:rPr>
        <w:footnoteReference w:id="6"/>
      </w:r>
      <w:r w:rsidR="00DF7D25" w:rsidRPr="00EB5E24">
        <w:rPr>
          <w:rFonts w:ascii="Times New Roman" w:hAnsi="Times New Roman" w:cs="Times New Roman"/>
          <w:sz w:val="24"/>
          <w:szCs w:val="24"/>
          <w:shd w:val="clear" w:color="auto" w:fill="FFFFFF"/>
        </w:rPr>
        <w:t xml:space="preserve">  In addition, the period for </w:t>
      </w:r>
      <w:r w:rsidR="00170859" w:rsidRPr="00EB5E24">
        <w:rPr>
          <w:rFonts w:ascii="Times New Roman" w:hAnsi="Times New Roman" w:cs="Times New Roman"/>
          <w:sz w:val="24"/>
          <w:szCs w:val="24"/>
          <w:shd w:val="clear" w:color="auto" w:fill="FFFFFF"/>
        </w:rPr>
        <w:t xml:space="preserve">re-issuing the permits is extended from five years to ten years to reduce </w:t>
      </w:r>
      <w:r w:rsidR="0021386F">
        <w:rPr>
          <w:rFonts w:ascii="Times New Roman" w:hAnsi="Times New Roman" w:cs="Times New Roman"/>
          <w:sz w:val="24"/>
          <w:szCs w:val="24"/>
          <w:shd w:val="clear" w:color="auto" w:fill="FFFFFF"/>
        </w:rPr>
        <w:t xml:space="preserve">the </w:t>
      </w:r>
      <w:r w:rsidR="00170859" w:rsidRPr="00EB5E24">
        <w:rPr>
          <w:rFonts w:ascii="Times New Roman" w:hAnsi="Times New Roman" w:cs="Times New Roman"/>
          <w:sz w:val="24"/>
          <w:szCs w:val="24"/>
          <w:shd w:val="clear" w:color="auto" w:fill="FFFFFF"/>
        </w:rPr>
        <w:t xml:space="preserve">burdens on the </w:t>
      </w:r>
      <w:r w:rsidR="0021386F">
        <w:rPr>
          <w:rFonts w:ascii="Times New Roman" w:hAnsi="Times New Roman" w:cs="Times New Roman"/>
          <w:sz w:val="24"/>
          <w:szCs w:val="24"/>
          <w:shd w:val="clear" w:color="auto" w:fill="FFFFFF"/>
        </w:rPr>
        <w:t>USFWS</w:t>
      </w:r>
      <w:r w:rsidR="00170859" w:rsidRPr="00EB5E24">
        <w:rPr>
          <w:rFonts w:ascii="Times New Roman" w:hAnsi="Times New Roman" w:cs="Times New Roman"/>
          <w:sz w:val="24"/>
          <w:szCs w:val="24"/>
          <w:shd w:val="clear" w:color="auto" w:fill="FFFFFF"/>
        </w:rPr>
        <w:t xml:space="preserve">. </w:t>
      </w:r>
    </w:p>
    <w:p w14:paraId="4FBED692" w14:textId="673A8ED4" w:rsidR="00BB3D7F" w:rsidRPr="00665891" w:rsidRDefault="00BB3D7F" w:rsidP="00BB3D7F">
      <w:pPr>
        <w:pStyle w:val="ListParagraph"/>
        <w:ind w:left="1620"/>
        <w:rPr>
          <w:rFonts w:ascii="Times New Roman" w:eastAsia="Times New Roman" w:hAnsi="Times New Roman" w:cs="Times New Roman"/>
          <w:sz w:val="24"/>
          <w:szCs w:val="24"/>
        </w:rPr>
      </w:pPr>
    </w:p>
    <w:p w14:paraId="4C865B84" w14:textId="7054F91D" w:rsidR="00BB3D7F" w:rsidRDefault="00BB3D7F" w:rsidP="00A145F6">
      <w:pPr>
        <w:pStyle w:val="ListParagraph"/>
        <w:ind w:left="1440"/>
        <w:rPr>
          <w:rFonts w:ascii="Times New Roman" w:eastAsia="Times New Roman" w:hAnsi="Times New Roman" w:cs="Times New Roman"/>
          <w:b/>
          <w:bCs/>
          <w:sz w:val="24"/>
          <w:szCs w:val="24"/>
        </w:rPr>
      </w:pPr>
      <w:r w:rsidRPr="002839B9">
        <w:rPr>
          <w:rFonts w:ascii="Times New Roman" w:eastAsia="Times New Roman" w:hAnsi="Times New Roman" w:cs="Times New Roman"/>
          <w:b/>
          <w:bCs/>
          <w:sz w:val="24"/>
          <w:szCs w:val="24"/>
        </w:rPr>
        <w:t>MBTA</w:t>
      </w:r>
      <w:r w:rsidR="00CA13BA" w:rsidRPr="002839B9">
        <w:rPr>
          <w:rFonts w:ascii="Times New Roman" w:eastAsia="Times New Roman" w:hAnsi="Times New Roman" w:cs="Times New Roman"/>
          <w:b/>
          <w:bCs/>
          <w:sz w:val="24"/>
          <w:szCs w:val="24"/>
        </w:rPr>
        <w:t xml:space="preserve"> (16 U.S.C. § 704</w:t>
      </w:r>
      <w:r w:rsidR="00CA13BA" w:rsidRPr="008B70F1">
        <w:rPr>
          <w:rFonts w:ascii="Times New Roman" w:eastAsia="Times New Roman" w:hAnsi="Times New Roman" w:cs="Times New Roman"/>
          <w:b/>
          <w:bCs/>
          <w:color w:val="FF0000"/>
          <w:sz w:val="24"/>
          <w:szCs w:val="24"/>
        </w:rPr>
        <w:t>)</w:t>
      </w:r>
      <w:r w:rsidR="008B70F1">
        <w:rPr>
          <w:rStyle w:val="FootnoteReference"/>
          <w:rFonts w:ascii="Times New Roman" w:eastAsia="Times New Roman" w:hAnsi="Times New Roman" w:cs="Times New Roman"/>
          <w:b/>
          <w:bCs/>
          <w:color w:val="FF0000"/>
          <w:sz w:val="24"/>
          <w:szCs w:val="24"/>
        </w:rPr>
        <w:footnoteReference w:id="7"/>
      </w:r>
      <w:r w:rsidR="00FA7424" w:rsidRPr="008B70F1">
        <w:rPr>
          <w:rFonts w:ascii="Times New Roman" w:eastAsia="Times New Roman" w:hAnsi="Times New Roman" w:cs="Times New Roman"/>
          <w:b/>
          <w:bCs/>
          <w:color w:val="FF0000"/>
          <w:sz w:val="24"/>
          <w:szCs w:val="24"/>
        </w:rPr>
        <w:t xml:space="preserve"> </w:t>
      </w:r>
    </w:p>
    <w:p w14:paraId="6A6D6DF5" w14:textId="77777777" w:rsidR="00CE2478" w:rsidRPr="002839B9" w:rsidRDefault="00CE2478" w:rsidP="00A145F6">
      <w:pPr>
        <w:pStyle w:val="ListParagraph"/>
        <w:ind w:left="1440"/>
        <w:rPr>
          <w:rFonts w:ascii="Times New Roman" w:eastAsia="Times New Roman" w:hAnsi="Times New Roman" w:cs="Times New Roman"/>
          <w:b/>
          <w:bCs/>
          <w:sz w:val="24"/>
          <w:szCs w:val="24"/>
        </w:rPr>
      </w:pPr>
    </w:p>
    <w:p w14:paraId="3F7A7155" w14:textId="0A1E8CE9" w:rsidR="00BB3D7F" w:rsidRDefault="00CA13BA" w:rsidP="00EB5E24">
      <w:pPr>
        <w:pStyle w:val="ListParagraph"/>
        <w:spacing w:after="120"/>
        <w:ind w:left="1440"/>
        <w:rPr>
          <w:rFonts w:ascii="Times New Roman" w:eastAsia="Times New Roman" w:hAnsi="Times New Roman" w:cs="Times New Roman"/>
          <w:sz w:val="24"/>
          <w:szCs w:val="24"/>
        </w:rPr>
      </w:pPr>
      <w:r w:rsidRPr="002839B9">
        <w:rPr>
          <w:rFonts w:ascii="Times New Roman" w:eastAsia="Times New Roman" w:hAnsi="Times New Roman" w:cs="Times New Roman"/>
          <w:sz w:val="24"/>
          <w:szCs w:val="24"/>
        </w:rPr>
        <w:t xml:space="preserve">(a) Subject to the provisions and in order to carry out the purposes of the conventions, referred to in section 703 of this title, the Secretary of the Interior is authorized and directed, from time to time, having due regard to the zones of temperature and to the distribution, abundance, economic value, breeding habits, and times and lines of migratory flight of such birds, to determine when, to what extent, if at all, and by what means, it is compatible with the terms of the conventions to allow hunting, taking, </w:t>
      </w:r>
      <w:r w:rsidRPr="00051673">
        <w:rPr>
          <w:rFonts w:ascii="Times New Roman" w:eastAsia="Times New Roman" w:hAnsi="Times New Roman" w:cs="Times New Roman"/>
          <w:i/>
          <w:color w:val="C00000"/>
          <w:sz w:val="24"/>
          <w:szCs w:val="24"/>
          <w:u w:val="single"/>
        </w:rPr>
        <w:t>including taking that is incidental to, and not the purpose of, the carrying out of an otherwise lawful activity</w:t>
      </w:r>
      <w:r w:rsidRPr="00051673">
        <w:rPr>
          <w:rFonts w:ascii="Times New Roman" w:eastAsia="Times New Roman" w:hAnsi="Times New Roman" w:cs="Times New Roman"/>
          <w:i/>
          <w:sz w:val="24"/>
          <w:szCs w:val="24"/>
        </w:rPr>
        <w:t>,</w:t>
      </w:r>
      <w:r w:rsidRPr="002839B9">
        <w:rPr>
          <w:rFonts w:ascii="Times New Roman" w:eastAsia="Times New Roman" w:hAnsi="Times New Roman" w:cs="Times New Roman"/>
          <w:sz w:val="24"/>
          <w:szCs w:val="24"/>
        </w:rPr>
        <w:t xml:space="preserve"> capture, killing, possession, sale, purchase, shipment, transportation, carriage, or export of any such bird, or any part, nest, or egg thereof, and to adopt suitable regulations </w:t>
      </w:r>
      <w:r w:rsidRPr="002839B9">
        <w:rPr>
          <w:rFonts w:ascii="Times New Roman" w:eastAsia="Times New Roman" w:hAnsi="Times New Roman" w:cs="Times New Roman"/>
          <w:sz w:val="24"/>
          <w:szCs w:val="24"/>
        </w:rPr>
        <w:lastRenderedPageBreak/>
        <w:t>permitting and governing the same, in accordance with such determinations, which regulations shall become effective when approved by the President.</w:t>
      </w:r>
    </w:p>
    <w:p w14:paraId="005D869C" w14:textId="77777777" w:rsidR="00170859" w:rsidRPr="00CE2478" w:rsidRDefault="00170859" w:rsidP="00EB5E24">
      <w:pPr>
        <w:pStyle w:val="ListParagraph"/>
        <w:spacing w:after="120"/>
        <w:ind w:left="1440"/>
        <w:rPr>
          <w:rFonts w:ascii="Times New Roman" w:eastAsia="Times New Roman" w:hAnsi="Times New Roman" w:cs="Times New Roman"/>
          <w:i/>
          <w:color w:val="C00000"/>
          <w:sz w:val="24"/>
          <w:szCs w:val="24"/>
          <w:u w:val="single"/>
        </w:rPr>
      </w:pPr>
      <w:r w:rsidRPr="00EB5E24">
        <w:rPr>
          <w:rFonts w:ascii="Times New Roman" w:eastAsia="Times New Roman" w:hAnsi="Times New Roman" w:cs="Times New Roman"/>
          <w:sz w:val="24"/>
          <w:szCs w:val="24"/>
        </w:rPr>
        <w:t>(b)</w:t>
      </w:r>
      <w:r>
        <w:rPr>
          <w:rFonts w:ascii="Times New Roman" w:eastAsia="Times New Roman" w:hAnsi="Times New Roman" w:cs="Times New Roman"/>
          <w:color w:val="C00000"/>
          <w:sz w:val="24"/>
          <w:szCs w:val="24"/>
          <w:u w:val="single"/>
        </w:rPr>
        <w:t xml:space="preserve"> </w:t>
      </w:r>
      <w:r w:rsidRPr="00CE2478">
        <w:rPr>
          <w:rFonts w:ascii="Times New Roman" w:eastAsia="Times New Roman" w:hAnsi="Times New Roman" w:cs="Times New Roman"/>
          <w:i/>
          <w:color w:val="C00000"/>
          <w:sz w:val="24"/>
          <w:szCs w:val="24"/>
          <w:u w:val="single"/>
        </w:rPr>
        <w:t xml:space="preserve">General Permits. </w:t>
      </w:r>
    </w:p>
    <w:p w14:paraId="1F01C43F" w14:textId="5A316388" w:rsidR="00170859" w:rsidRPr="00CE2478" w:rsidRDefault="00170859" w:rsidP="00EB5E24">
      <w:pPr>
        <w:pStyle w:val="ListParagraph"/>
        <w:spacing w:after="120"/>
        <w:ind w:left="2160"/>
        <w:rPr>
          <w:rFonts w:ascii="Times New Roman" w:hAnsi="Times New Roman" w:cs="Times New Roman"/>
          <w:i/>
          <w:color w:val="C00000"/>
          <w:sz w:val="24"/>
          <w:szCs w:val="24"/>
          <w:u w:val="single"/>
        </w:rPr>
      </w:pPr>
      <w:r w:rsidRPr="00CE2478">
        <w:rPr>
          <w:rFonts w:ascii="Times New Roman" w:eastAsia="Times New Roman" w:hAnsi="Times New Roman" w:cs="Times New Roman"/>
          <w:i/>
          <w:color w:val="C00000"/>
          <w:sz w:val="24"/>
          <w:szCs w:val="24"/>
          <w:u w:val="single"/>
        </w:rPr>
        <w:t xml:space="preserve">(1) </w:t>
      </w:r>
      <w:r w:rsidRPr="00CE2478">
        <w:rPr>
          <w:rFonts w:ascii="Times New Roman" w:hAnsi="Times New Roman" w:cs="Times New Roman"/>
          <w:i/>
          <w:color w:val="C00000"/>
          <w:sz w:val="24"/>
          <w:szCs w:val="24"/>
          <w:u w:val="single"/>
        </w:rPr>
        <w:t xml:space="preserve">In carrying out </w:t>
      </w:r>
      <w:r w:rsidR="00AB0786" w:rsidRPr="00CE2478">
        <w:rPr>
          <w:rFonts w:ascii="Times New Roman" w:hAnsi="Times New Roman" w:cs="Times New Roman"/>
          <w:i/>
          <w:color w:val="C00000"/>
          <w:sz w:val="24"/>
          <w:szCs w:val="24"/>
          <w:u w:val="single"/>
        </w:rPr>
        <w:t>the Secretary of the Interior’s</w:t>
      </w:r>
      <w:r w:rsidRPr="00CE2478">
        <w:rPr>
          <w:rFonts w:ascii="Times New Roman" w:hAnsi="Times New Roman" w:cs="Times New Roman"/>
          <w:i/>
          <w:color w:val="C00000"/>
          <w:sz w:val="24"/>
          <w:szCs w:val="24"/>
          <w:u w:val="single"/>
        </w:rPr>
        <w:t xml:space="preserve"> functions relating to the </w:t>
      </w:r>
      <w:r w:rsidR="00AB0786" w:rsidRPr="00CE2478">
        <w:rPr>
          <w:rFonts w:ascii="Times New Roman" w:hAnsi="Times New Roman" w:cs="Times New Roman"/>
          <w:i/>
          <w:color w:val="C00000"/>
          <w:sz w:val="24"/>
          <w:szCs w:val="24"/>
          <w:u w:val="single"/>
        </w:rPr>
        <w:t>conservation</w:t>
      </w:r>
      <w:r w:rsidRPr="00CE2478">
        <w:rPr>
          <w:rFonts w:ascii="Times New Roman" w:hAnsi="Times New Roman" w:cs="Times New Roman"/>
          <w:i/>
          <w:color w:val="C00000"/>
          <w:sz w:val="24"/>
          <w:szCs w:val="24"/>
          <w:u w:val="single"/>
        </w:rPr>
        <w:t xml:space="preserve"> of </w:t>
      </w:r>
      <w:r w:rsidR="00AB0786" w:rsidRPr="00CE2478">
        <w:rPr>
          <w:rFonts w:ascii="Times New Roman" w:hAnsi="Times New Roman" w:cs="Times New Roman"/>
          <w:i/>
          <w:color w:val="C00000"/>
          <w:sz w:val="24"/>
          <w:szCs w:val="24"/>
          <w:u w:val="single"/>
        </w:rPr>
        <w:t>migratory birds</w:t>
      </w:r>
      <w:r w:rsidRPr="00CE2478">
        <w:rPr>
          <w:rFonts w:ascii="Times New Roman" w:hAnsi="Times New Roman" w:cs="Times New Roman"/>
          <w:i/>
          <w:color w:val="C00000"/>
          <w:sz w:val="24"/>
          <w:szCs w:val="24"/>
          <w:u w:val="single"/>
        </w:rPr>
        <w:t xml:space="preserve"> under this section, the </w:t>
      </w:r>
      <w:hyperlink r:id="rId9" w:history="1">
        <w:r w:rsidRPr="00CE2478">
          <w:rPr>
            <w:rStyle w:val="Hyperlink"/>
            <w:rFonts w:ascii="Times New Roman" w:hAnsi="Times New Roman" w:cs="Times New Roman"/>
            <w:i/>
            <w:color w:val="C00000"/>
            <w:sz w:val="24"/>
            <w:szCs w:val="24"/>
          </w:rPr>
          <w:t>Secretary</w:t>
        </w:r>
      </w:hyperlink>
      <w:r w:rsidRPr="00CE2478">
        <w:rPr>
          <w:rFonts w:ascii="Times New Roman" w:hAnsi="Times New Roman" w:cs="Times New Roman"/>
          <w:i/>
          <w:color w:val="C00000"/>
          <w:sz w:val="24"/>
          <w:szCs w:val="24"/>
          <w:u w:val="single"/>
        </w:rPr>
        <w:t> of the Interior may, after notice and opportunity for public hearing, issue general permits on a</w:t>
      </w:r>
      <w:hyperlink r:id="rId10" w:history="1">
        <w:r w:rsidRPr="00CE2478">
          <w:rPr>
            <w:rStyle w:val="Hyperlink"/>
            <w:rFonts w:ascii="Times New Roman" w:hAnsi="Times New Roman" w:cs="Times New Roman"/>
            <w:i/>
            <w:color w:val="C00000"/>
            <w:sz w:val="24"/>
            <w:szCs w:val="24"/>
          </w:rPr>
          <w:t> State,</w:t>
        </w:r>
      </w:hyperlink>
      <w:r w:rsidRPr="00CE2478">
        <w:rPr>
          <w:rFonts w:ascii="Times New Roman" w:hAnsi="Times New Roman" w:cs="Times New Roman"/>
          <w:i/>
          <w:color w:val="C00000"/>
          <w:sz w:val="24"/>
          <w:szCs w:val="24"/>
          <w:u w:val="single"/>
        </w:rPr>
        <w:t xml:space="preserve"> regional, or nationwide basis for any category of activities </w:t>
      </w:r>
      <w:r w:rsidR="00125DD4" w:rsidRPr="00CE2478">
        <w:rPr>
          <w:rFonts w:ascii="Times New Roman" w:hAnsi="Times New Roman" w:cs="Times New Roman"/>
          <w:i/>
          <w:color w:val="C00000"/>
          <w:sz w:val="24"/>
          <w:szCs w:val="24"/>
          <w:u w:val="single"/>
        </w:rPr>
        <w:t xml:space="preserve">that </w:t>
      </w:r>
      <w:r w:rsidRPr="00CE2478">
        <w:rPr>
          <w:rFonts w:ascii="Times New Roman" w:hAnsi="Times New Roman" w:cs="Times New Roman"/>
          <w:i/>
          <w:color w:val="C00000"/>
          <w:sz w:val="24"/>
          <w:szCs w:val="24"/>
          <w:u w:val="single"/>
        </w:rPr>
        <w:t xml:space="preserve">involves taking that is incidental to, and not the purposes of, the carrying out of an otherwise lawful activity. </w:t>
      </w:r>
    </w:p>
    <w:p w14:paraId="21D279DC" w14:textId="1A714319" w:rsidR="00170859" w:rsidRPr="00CE2478" w:rsidRDefault="00170859" w:rsidP="00EB5E24">
      <w:pPr>
        <w:pStyle w:val="ListParagraph"/>
        <w:spacing w:after="120"/>
        <w:ind w:left="2160"/>
        <w:rPr>
          <w:rFonts w:ascii="Times New Roman" w:hAnsi="Times New Roman" w:cs="Times New Roman"/>
          <w:i/>
          <w:color w:val="C00000"/>
          <w:sz w:val="24"/>
          <w:szCs w:val="24"/>
          <w:u w:val="single"/>
        </w:rPr>
      </w:pPr>
      <w:r w:rsidRPr="00CE2478">
        <w:rPr>
          <w:rStyle w:val="num"/>
          <w:rFonts w:ascii="Times New Roman" w:hAnsi="Times New Roman" w:cs="Times New Roman"/>
          <w:i/>
          <w:color w:val="C00000"/>
          <w:sz w:val="24"/>
          <w:szCs w:val="24"/>
          <w:u w:val="single"/>
        </w:rPr>
        <w:t>(2)</w:t>
      </w:r>
      <w:r w:rsidRPr="00CE2478">
        <w:rPr>
          <w:rFonts w:ascii="Times New Roman" w:hAnsi="Times New Roman" w:cs="Times New Roman"/>
          <w:i/>
          <w:color w:val="C00000"/>
          <w:sz w:val="24"/>
          <w:szCs w:val="24"/>
          <w:u w:val="single"/>
        </w:rPr>
        <w:t xml:space="preserve"> No general permit issued under this subsection shall be for a period of more than ten years after the date of its issuance and such general permit may be revoked or modified by the Secretary of the Interior if, after opportunity for public hearing, the Secretary of the Interior determines that the activities authorized by such general permit have an adverse impact on the environment or such activities are more appropriately authorized by individual permits.</w:t>
      </w:r>
    </w:p>
    <w:p w14:paraId="51107B78" w14:textId="5A2D7C14" w:rsidR="00170859" w:rsidRPr="002839B9" w:rsidRDefault="00170859" w:rsidP="00EB5E24">
      <w:pPr>
        <w:pStyle w:val="ListParagraph"/>
        <w:spacing w:after="120"/>
        <w:ind w:left="1800"/>
        <w:rPr>
          <w:rFonts w:ascii="Times New Roman" w:eastAsia="Times New Roman" w:hAnsi="Times New Roman" w:cs="Times New Roman"/>
          <w:sz w:val="24"/>
          <w:szCs w:val="24"/>
        </w:rPr>
      </w:pPr>
      <w:r w:rsidRPr="00CE2478">
        <w:rPr>
          <w:rFonts w:ascii="Times New Roman" w:eastAsia="Times New Roman" w:hAnsi="Times New Roman" w:cs="Times New Roman"/>
          <w:i/>
          <w:color w:val="C00000"/>
          <w:sz w:val="24"/>
          <w:szCs w:val="24"/>
          <w:u w:val="single"/>
        </w:rPr>
        <w:t>(c)</w:t>
      </w:r>
      <w:r w:rsidRPr="00EB5E24">
        <w:rPr>
          <w:rFonts w:ascii="Times New Roman" w:eastAsia="Times New Roman" w:hAnsi="Times New Roman" w:cs="Times New Roman"/>
          <w:sz w:val="24"/>
          <w:szCs w:val="24"/>
        </w:rPr>
        <w:t xml:space="preserve"> It shall be unlawful for any person to—</w:t>
      </w:r>
      <w:r>
        <w:rPr>
          <w:rFonts w:ascii="Times New Roman" w:eastAsia="Times New Roman" w:hAnsi="Times New Roman" w:cs="Times New Roman"/>
          <w:sz w:val="24"/>
          <w:szCs w:val="24"/>
        </w:rPr>
        <w:t xml:space="preserve"> . . . </w:t>
      </w:r>
    </w:p>
    <w:p w14:paraId="08B87DE8" w14:textId="77777777" w:rsidR="00CA13BA" w:rsidRPr="002839B9" w:rsidRDefault="00CA13BA" w:rsidP="00A145F6">
      <w:pPr>
        <w:pStyle w:val="ListParagraph"/>
        <w:ind w:left="1440"/>
        <w:rPr>
          <w:rFonts w:ascii="Times New Roman" w:eastAsia="Times New Roman" w:hAnsi="Times New Roman" w:cs="Times New Roman"/>
          <w:sz w:val="24"/>
          <w:szCs w:val="24"/>
        </w:rPr>
      </w:pPr>
    </w:p>
    <w:p w14:paraId="4B6CF9D5" w14:textId="7978C344" w:rsidR="00BB3D7F" w:rsidRPr="002839B9" w:rsidRDefault="00BB3D7F" w:rsidP="00A145F6">
      <w:pPr>
        <w:pStyle w:val="ListParagraph"/>
        <w:ind w:left="1440"/>
        <w:rPr>
          <w:rFonts w:ascii="Times New Roman" w:eastAsia="Times New Roman" w:hAnsi="Times New Roman" w:cs="Times New Roman"/>
          <w:b/>
          <w:bCs/>
          <w:sz w:val="24"/>
          <w:szCs w:val="24"/>
        </w:rPr>
      </w:pPr>
      <w:r w:rsidRPr="002839B9">
        <w:rPr>
          <w:rFonts w:ascii="Times New Roman" w:eastAsia="Times New Roman" w:hAnsi="Times New Roman" w:cs="Times New Roman"/>
          <w:b/>
          <w:bCs/>
          <w:sz w:val="24"/>
          <w:szCs w:val="24"/>
        </w:rPr>
        <w:t xml:space="preserve">BGEPA </w:t>
      </w:r>
      <w:r w:rsidR="005E4A66" w:rsidRPr="002839B9">
        <w:rPr>
          <w:rFonts w:ascii="Times New Roman" w:eastAsia="Times New Roman" w:hAnsi="Times New Roman" w:cs="Times New Roman"/>
          <w:b/>
          <w:bCs/>
          <w:sz w:val="24"/>
          <w:szCs w:val="24"/>
        </w:rPr>
        <w:t>(16 U.S.C. § 668a)</w:t>
      </w:r>
    </w:p>
    <w:p w14:paraId="32B6C3CD" w14:textId="451EDA41" w:rsidR="00526D9E" w:rsidRPr="00CE2478" w:rsidRDefault="00F23913" w:rsidP="00EB5E24">
      <w:pPr>
        <w:pStyle w:val="ListParagraph"/>
        <w:spacing w:after="120"/>
        <w:ind w:left="1440"/>
        <w:rPr>
          <w:rFonts w:ascii="Times New Roman" w:eastAsia="Times New Roman" w:hAnsi="Times New Roman" w:cs="Times New Roman"/>
          <w:i/>
          <w:color w:val="C00000"/>
          <w:sz w:val="24"/>
          <w:szCs w:val="24"/>
          <w:u w:val="single"/>
        </w:rPr>
      </w:pPr>
      <w:r w:rsidRPr="00CE2478">
        <w:rPr>
          <w:rFonts w:ascii="Times New Roman" w:eastAsia="Times New Roman" w:hAnsi="Times New Roman" w:cs="Times New Roman"/>
          <w:i/>
          <w:color w:val="C00000"/>
          <w:sz w:val="24"/>
          <w:szCs w:val="24"/>
          <w:u w:val="single"/>
        </w:rPr>
        <w:t>(a)</w:t>
      </w:r>
      <w:r w:rsidRPr="00DF7D25">
        <w:rPr>
          <w:rFonts w:ascii="Times New Roman" w:eastAsia="Times New Roman" w:hAnsi="Times New Roman" w:cs="Times New Roman"/>
          <w:color w:val="C00000"/>
          <w:sz w:val="24"/>
          <w:szCs w:val="24"/>
          <w:u w:val="single"/>
        </w:rPr>
        <w:t xml:space="preserve"> </w:t>
      </w:r>
      <w:r w:rsidR="005E4A66" w:rsidRPr="002839B9">
        <w:rPr>
          <w:rFonts w:ascii="Times New Roman" w:eastAsia="Times New Roman" w:hAnsi="Times New Roman" w:cs="Times New Roman"/>
          <w:sz w:val="24"/>
          <w:szCs w:val="24"/>
        </w:rPr>
        <w:t>Whenever, after investigation, the Secretary of the Interior shall determine that it is compatible with the preservation of the bald eagle or the golden eagle to permit the taking, possession, and transportation of specimens thereof for the scientific or exhibition purposes of public museums, scientific societies, and zoological parks, or for the religious purposes of Indian tribes,</w:t>
      </w:r>
      <w:r w:rsidR="00344F7D" w:rsidRPr="002839B9">
        <w:rPr>
          <w:rFonts w:ascii="Times New Roman" w:eastAsia="Times New Roman" w:hAnsi="Times New Roman" w:cs="Times New Roman"/>
          <w:color w:val="C00000"/>
          <w:sz w:val="24"/>
          <w:szCs w:val="24"/>
        </w:rPr>
        <w:t xml:space="preserve"> </w:t>
      </w:r>
      <w:r w:rsidR="005E4A66" w:rsidRPr="002839B9">
        <w:rPr>
          <w:rFonts w:ascii="Times New Roman" w:eastAsia="Times New Roman" w:hAnsi="Times New Roman" w:cs="Times New Roman"/>
          <w:sz w:val="24"/>
          <w:szCs w:val="24"/>
        </w:rPr>
        <w:t>or that it is necessary to permit the taking of such eagles for the protection of wildlife or of agricultural or other interests in any particular locality</w:t>
      </w:r>
      <w:r w:rsidR="001345A6" w:rsidRPr="00CE2478">
        <w:rPr>
          <w:rFonts w:ascii="Times New Roman" w:eastAsia="Times New Roman" w:hAnsi="Times New Roman" w:cs="Times New Roman"/>
          <w:i/>
          <w:color w:val="C00000"/>
          <w:sz w:val="24"/>
          <w:szCs w:val="24"/>
          <w:u w:val="single"/>
        </w:rPr>
        <w:t>, including taking that is incidental to, and not the purpose of, the carrying out of an otherwise lawful activity</w:t>
      </w:r>
      <w:r w:rsidR="005E4A66" w:rsidRPr="00CE2478">
        <w:rPr>
          <w:rFonts w:ascii="Times New Roman" w:eastAsia="Times New Roman" w:hAnsi="Times New Roman" w:cs="Times New Roman"/>
          <w:i/>
          <w:sz w:val="24"/>
          <w:szCs w:val="24"/>
        </w:rPr>
        <w:t>,</w:t>
      </w:r>
      <w:r w:rsidR="005E4A66" w:rsidRPr="002839B9">
        <w:rPr>
          <w:rFonts w:ascii="Times New Roman" w:eastAsia="Times New Roman" w:hAnsi="Times New Roman" w:cs="Times New Roman"/>
          <w:sz w:val="24"/>
          <w:szCs w:val="24"/>
        </w:rPr>
        <w:t xml:space="preserve"> he may authorize the taking of such eagles pursuant to regulations which </w:t>
      </w:r>
      <w:r w:rsidR="005E4A66" w:rsidRPr="00CE2478">
        <w:rPr>
          <w:rFonts w:ascii="Times New Roman" w:eastAsia="Times New Roman" w:hAnsi="Times New Roman" w:cs="Times New Roman"/>
          <w:i/>
          <w:color w:val="C00000"/>
          <w:sz w:val="24"/>
          <w:szCs w:val="24"/>
          <w:u w:val="single"/>
        </w:rPr>
        <w:t>he is hereby authorized to prescribe</w:t>
      </w:r>
      <w:r w:rsidR="00344F7D" w:rsidRPr="00CE2478">
        <w:rPr>
          <w:rFonts w:ascii="Times New Roman" w:eastAsia="Times New Roman" w:hAnsi="Times New Roman" w:cs="Times New Roman"/>
          <w:i/>
          <w:color w:val="C00000"/>
          <w:sz w:val="24"/>
          <w:szCs w:val="24"/>
          <w:u w:val="single"/>
        </w:rPr>
        <w:t xml:space="preserve"> . . .</w:t>
      </w:r>
    </w:p>
    <w:p w14:paraId="48EC0E2D" w14:textId="36EA7DD6" w:rsidR="00DF7D25" w:rsidRPr="00CE2478" w:rsidRDefault="00F23913" w:rsidP="00EB5E24">
      <w:pPr>
        <w:pStyle w:val="ListParagraph"/>
        <w:spacing w:after="120"/>
        <w:ind w:left="1440"/>
        <w:rPr>
          <w:rFonts w:ascii="Times New Roman" w:eastAsia="Times New Roman" w:hAnsi="Times New Roman" w:cs="Times New Roman"/>
          <w:i/>
          <w:color w:val="C00000"/>
          <w:sz w:val="24"/>
          <w:szCs w:val="24"/>
          <w:u w:val="single"/>
        </w:rPr>
      </w:pPr>
      <w:r w:rsidRPr="00CE2478">
        <w:rPr>
          <w:rFonts w:ascii="Times New Roman" w:eastAsia="Times New Roman" w:hAnsi="Times New Roman" w:cs="Times New Roman"/>
          <w:i/>
          <w:color w:val="C00000"/>
          <w:sz w:val="24"/>
          <w:szCs w:val="24"/>
          <w:u w:val="single"/>
        </w:rPr>
        <w:t>(b)</w:t>
      </w:r>
      <w:r w:rsidR="00DF7D25" w:rsidRPr="00CE2478">
        <w:rPr>
          <w:rFonts w:ascii="Times New Roman" w:eastAsia="Times New Roman" w:hAnsi="Times New Roman" w:cs="Times New Roman"/>
          <w:i/>
          <w:color w:val="C00000"/>
          <w:sz w:val="24"/>
          <w:szCs w:val="24"/>
          <w:u w:val="single"/>
        </w:rPr>
        <w:t xml:space="preserve"> General Permit</w:t>
      </w:r>
      <w:r w:rsidR="00170859" w:rsidRPr="00CE2478">
        <w:rPr>
          <w:rFonts w:ascii="Times New Roman" w:eastAsia="Times New Roman" w:hAnsi="Times New Roman" w:cs="Times New Roman"/>
          <w:i/>
          <w:color w:val="C00000"/>
          <w:sz w:val="24"/>
          <w:szCs w:val="24"/>
          <w:u w:val="single"/>
        </w:rPr>
        <w:t>s</w:t>
      </w:r>
      <w:r w:rsidR="00DF7D25" w:rsidRPr="00CE2478">
        <w:rPr>
          <w:rFonts w:ascii="Times New Roman" w:eastAsia="Times New Roman" w:hAnsi="Times New Roman" w:cs="Times New Roman"/>
          <w:i/>
          <w:color w:val="C00000"/>
          <w:sz w:val="24"/>
          <w:szCs w:val="24"/>
          <w:u w:val="single"/>
        </w:rPr>
        <w:t xml:space="preserve">. </w:t>
      </w:r>
    </w:p>
    <w:p w14:paraId="71F587D3" w14:textId="74D031CF" w:rsidR="00DF7D25" w:rsidRPr="00CE2478" w:rsidRDefault="00DF7D25" w:rsidP="00EB5E24">
      <w:pPr>
        <w:pStyle w:val="ListParagraph"/>
        <w:spacing w:after="120"/>
        <w:ind w:left="1800"/>
        <w:rPr>
          <w:rFonts w:ascii="Times New Roman" w:hAnsi="Times New Roman" w:cs="Times New Roman"/>
          <w:i/>
          <w:color w:val="C00000"/>
          <w:sz w:val="24"/>
          <w:szCs w:val="24"/>
          <w:u w:val="single"/>
        </w:rPr>
      </w:pPr>
      <w:r w:rsidRPr="00CE2478">
        <w:rPr>
          <w:rFonts w:ascii="Times New Roman" w:eastAsia="Times New Roman" w:hAnsi="Times New Roman" w:cs="Times New Roman"/>
          <w:i/>
          <w:color w:val="C00000"/>
          <w:sz w:val="24"/>
          <w:szCs w:val="24"/>
          <w:u w:val="single"/>
        </w:rPr>
        <w:t xml:space="preserve">(1) </w:t>
      </w:r>
      <w:r w:rsidR="00F23913" w:rsidRPr="00CE2478">
        <w:rPr>
          <w:rFonts w:ascii="Times New Roman" w:hAnsi="Times New Roman" w:cs="Times New Roman"/>
          <w:i/>
          <w:color w:val="C00000"/>
          <w:sz w:val="24"/>
          <w:szCs w:val="24"/>
          <w:u w:val="single"/>
        </w:rPr>
        <w:t xml:space="preserve">In carrying out </w:t>
      </w:r>
      <w:r w:rsidR="00AB0786" w:rsidRPr="00CE2478">
        <w:rPr>
          <w:rFonts w:ascii="Times New Roman" w:hAnsi="Times New Roman" w:cs="Times New Roman"/>
          <w:i/>
          <w:color w:val="C00000"/>
          <w:sz w:val="24"/>
          <w:szCs w:val="24"/>
          <w:u w:val="single"/>
        </w:rPr>
        <w:t>the Secretary of the Interior’s</w:t>
      </w:r>
      <w:r w:rsidR="00F23913" w:rsidRPr="00CE2478">
        <w:rPr>
          <w:rFonts w:ascii="Times New Roman" w:hAnsi="Times New Roman" w:cs="Times New Roman"/>
          <w:i/>
          <w:color w:val="C00000"/>
          <w:sz w:val="24"/>
          <w:szCs w:val="24"/>
          <w:u w:val="single"/>
        </w:rPr>
        <w:t xml:space="preserve"> functions relating to the preservation of bald</w:t>
      </w:r>
      <w:r w:rsidR="00665891" w:rsidRPr="00CE2478">
        <w:rPr>
          <w:rFonts w:ascii="Times New Roman" w:hAnsi="Times New Roman" w:cs="Times New Roman"/>
          <w:i/>
          <w:color w:val="C00000"/>
          <w:sz w:val="24"/>
          <w:szCs w:val="24"/>
          <w:u w:val="single"/>
        </w:rPr>
        <w:t xml:space="preserve"> eagle or golden eagle</w:t>
      </w:r>
      <w:r w:rsidR="00F23913" w:rsidRPr="00CE2478">
        <w:rPr>
          <w:rFonts w:ascii="Times New Roman" w:hAnsi="Times New Roman" w:cs="Times New Roman"/>
          <w:i/>
          <w:color w:val="C00000"/>
          <w:sz w:val="24"/>
          <w:szCs w:val="24"/>
          <w:u w:val="single"/>
        </w:rPr>
        <w:t xml:space="preserve"> under this section, the </w:t>
      </w:r>
      <w:hyperlink r:id="rId11" w:history="1">
        <w:r w:rsidR="00F23913" w:rsidRPr="00CE2478">
          <w:rPr>
            <w:rStyle w:val="Hyperlink"/>
            <w:rFonts w:ascii="Times New Roman" w:hAnsi="Times New Roman" w:cs="Times New Roman"/>
            <w:i/>
            <w:color w:val="C00000"/>
            <w:sz w:val="24"/>
            <w:szCs w:val="24"/>
          </w:rPr>
          <w:t>Secretary</w:t>
        </w:r>
      </w:hyperlink>
      <w:r w:rsidR="00F23913" w:rsidRPr="00CE2478">
        <w:rPr>
          <w:rFonts w:ascii="Times New Roman" w:hAnsi="Times New Roman" w:cs="Times New Roman"/>
          <w:i/>
          <w:color w:val="C00000"/>
          <w:sz w:val="24"/>
          <w:szCs w:val="24"/>
          <w:u w:val="single"/>
        </w:rPr>
        <w:t> </w:t>
      </w:r>
      <w:r w:rsidR="00170859" w:rsidRPr="00CE2478">
        <w:rPr>
          <w:rFonts w:ascii="Times New Roman" w:hAnsi="Times New Roman" w:cs="Times New Roman"/>
          <w:i/>
          <w:color w:val="C00000"/>
          <w:sz w:val="24"/>
          <w:szCs w:val="24"/>
          <w:u w:val="single"/>
        </w:rPr>
        <w:t xml:space="preserve">of the Interior </w:t>
      </w:r>
      <w:r w:rsidR="00F23913" w:rsidRPr="00CE2478">
        <w:rPr>
          <w:rFonts w:ascii="Times New Roman" w:hAnsi="Times New Roman" w:cs="Times New Roman"/>
          <w:i/>
          <w:color w:val="C00000"/>
          <w:sz w:val="24"/>
          <w:szCs w:val="24"/>
          <w:u w:val="single"/>
        </w:rPr>
        <w:t>may, after notice and opportunity for public hearing, issue general permits on a</w:t>
      </w:r>
      <w:hyperlink r:id="rId12" w:history="1">
        <w:r w:rsidR="00F23913" w:rsidRPr="00CE2478">
          <w:rPr>
            <w:rStyle w:val="Hyperlink"/>
            <w:rFonts w:ascii="Times New Roman" w:hAnsi="Times New Roman" w:cs="Times New Roman"/>
            <w:i/>
            <w:color w:val="C00000"/>
            <w:sz w:val="24"/>
            <w:szCs w:val="24"/>
          </w:rPr>
          <w:t> State,</w:t>
        </w:r>
      </w:hyperlink>
      <w:r w:rsidR="00F23913" w:rsidRPr="00CE2478">
        <w:rPr>
          <w:rFonts w:ascii="Times New Roman" w:hAnsi="Times New Roman" w:cs="Times New Roman"/>
          <w:i/>
          <w:color w:val="C00000"/>
          <w:sz w:val="24"/>
          <w:szCs w:val="24"/>
          <w:u w:val="single"/>
        </w:rPr>
        <w:t> regional, or nationwide basis for any category of activities</w:t>
      </w:r>
      <w:r w:rsidR="002D23FF">
        <w:rPr>
          <w:rFonts w:ascii="Times New Roman" w:hAnsi="Times New Roman" w:cs="Times New Roman"/>
          <w:i/>
          <w:color w:val="C00000"/>
          <w:sz w:val="24"/>
          <w:szCs w:val="24"/>
          <w:u w:val="single"/>
        </w:rPr>
        <w:t xml:space="preserve"> that</w:t>
      </w:r>
      <w:r w:rsidR="00F23913" w:rsidRPr="00CE2478">
        <w:rPr>
          <w:rFonts w:ascii="Times New Roman" w:hAnsi="Times New Roman" w:cs="Times New Roman"/>
          <w:i/>
          <w:color w:val="C00000"/>
          <w:sz w:val="24"/>
          <w:szCs w:val="24"/>
          <w:u w:val="single"/>
        </w:rPr>
        <w:t xml:space="preserve"> </w:t>
      </w:r>
      <w:r w:rsidR="00665891" w:rsidRPr="00CE2478">
        <w:rPr>
          <w:rFonts w:ascii="Times New Roman" w:hAnsi="Times New Roman" w:cs="Times New Roman"/>
          <w:i/>
          <w:color w:val="C00000"/>
          <w:sz w:val="24"/>
          <w:szCs w:val="24"/>
          <w:u w:val="single"/>
        </w:rPr>
        <w:t>involves taking that is incidental to, and not the purpose of, the carrying out of an otherwise lawful activity.</w:t>
      </w:r>
      <w:r w:rsidR="00F23913" w:rsidRPr="00CE2478">
        <w:rPr>
          <w:rFonts w:ascii="Times New Roman" w:hAnsi="Times New Roman" w:cs="Times New Roman"/>
          <w:i/>
          <w:color w:val="C00000"/>
          <w:sz w:val="24"/>
          <w:szCs w:val="24"/>
          <w:u w:val="single"/>
        </w:rPr>
        <w:t xml:space="preserve"> </w:t>
      </w:r>
      <w:bookmarkStart w:id="1" w:name="e_2"/>
      <w:bookmarkEnd w:id="1"/>
    </w:p>
    <w:p w14:paraId="093FE939" w14:textId="095645F1" w:rsidR="00F23913" w:rsidRPr="00CE2478" w:rsidRDefault="00F23913" w:rsidP="00EB5E24">
      <w:pPr>
        <w:pStyle w:val="ListParagraph"/>
        <w:spacing w:after="120"/>
        <w:ind w:left="1800"/>
        <w:rPr>
          <w:rFonts w:ascii="Times New Roman" w:eastAsia="Times New Roman" w:hAnsi="Times New Roman" w:cs="Times New Roman"/>
          <w:i/>
          <w:color w:val="C00000"/>
          <w:sz w:val="24"/>
          <w:szCs w:val="24"/>
          <w:u w:val="single"/>
        </w:rPr>
      </w:pPr>
      <w:r w:rsidRPr="00CE2478">
        <w:rPr>
          <w:rStyle w:val="num"/>
          <w:rFonts w:ascii="Times New Roman" w:hAnsi="Times New Roman" w:cs="Times New Roman"/>
          <w:i/>
          <w:color w:val="C00000"/>
          <w:sz w:val="24"/>
          <w:szCs w:val="24"/>
          <w:u w:val="single"/>
        </w:rPr>
        <w:t>(2)</w:t>
      </w:r>
      <w:r w:rsidR="00DF7D25" w:rsidRPr="00CE2478">
        <w:rPr>
          <w:rFonts w:ascii="Times New Roman" w:hAnsi="Times New Roman" w:cs="Times New Roman"/>
          <w:i/>
          <w:color w:val="C00000"/>
          <w:sz w:val="24"/>
          <w:szCs w:val="24"/>
          <w:u w:val="single"/>
        </w:rPr>
        <w:t xml:space="preserve"> </w:t>
      </w:r>
      <w:r w:rsidRPr="00CE2478">
        <w:rPr>
          <w:rFonts w:ascii="Times New Roman" w:hAnsi="Times New Roman" w:cs="Times New Roman"/>
          <w:i/>
          <w:color w:val="C00000"/>
          <w:sz w:val="24"/>
          <w:szCs w:val="24"/>
          <w:u w:val="single"/>
        </w:rPr>
        <w:t xml:space="preserve">No general permit issued under this subsection shall be for a period of more than </w:t>
      </w:r>
      <w:r w:rsidR="00DF7D25" w:rsidRPr="00CE2478">
        <w:rPr>
          <w:rFonts w:ascii="Times New Roman" w:hAnsi="Times New Roman" w:cs="Times New Roman"/>
          <w:i/>
          <w:color w:val="C00000"/>
          <w:sz w:val="24"/>
          <w:szCs w:val="24"/>
          <w:u w:val="single"/>
        </w:rPr>
        <w:t>ten</w:t>
      </w:r>
      <w:r w:rsidRPr="00CE2478">
        <w:rPr>
          <w:rFonts w:ascii="Times New Roman" w:hAnsi="Times New Roman" w:cs="Times New Roman"/>
          <w:i/>
          <w:color w:val="C00000"/>
          <w:sz w:val="24"/>
          <w:szCs w:val="24"/>
          <w:u w:val="single"/>
        </w:rPr>
        <w:t xml:space="preserve"> years after the date of its issuance and such general permit may be revoked or modified by the </w:t>
      </w:r>
      <w:r w:rsidR="00DF7D25" w:rsidRPr="00CE2478">
        <w:rPr>
          <w:rFonts w:ascii="Times New Roman" w:hAnsi="Times New Roman" w:cs="Times New Roman"/>
          <w:i/>
          <w:color w:val="C00000"/>
          <w:sz w:val="24"/>
          <w:szCs w:val="24"/>
          <w:u w:val="single"/>
        </w:rPr>
        <w:t>Secretary</w:t>
      </w:r>
      <w:r w:rsidR="00170859" w:rsidRPr="00CE2478">
        <w:rPr>
          <w:rFonts w:ascii="Times New Roman" w:hAnsi="Times New Roman" w:cs="Times New Roman"/>
          <w:i/>
          <w:color w:val="C00000"/>
          <w:sz w:val="24"/>
          <w:szCs w:val="24"/>
          <w:u w:val="single"/>
        </w:rPr>
        <w:t xml:space="preserve"> of the Interior</w:t>
      </w:r>
      <w:r w:rsidRPr="00CE2478">
        <w:rPr>
          <w:rFonts w:ascii="Times New Roman" w:hAnsi="Times New Roman" w:cs="Times New Roman"/>
          <w:i/>
          <w:color w:val="C00000"/>
          <w:sz w:val="24"/>
          <w:szCs w:val="24"/>
          <w:u w:val="single"/>
        </w:rPr>
        <w:t> if, after opportunity for public hearing, the </w:t>
      </w:r>
      <w:r w:rsidR="00DF7D25" w:rsidRPr="00CE2478">
        <w:rPr>
          <w:rFonts w:ascii="Times New Roman" w:hAnsi="Times New Roman" w:cs="Times New Roman"/>
          <w:i/>
          <w:color w:val="C00000"/>
          <w:sz w:val="24"/>
          <w:szCs w:val="24"/>
          <w:u w:val="single"/>
        </w:rPr>
        <w:t>Secretary</w:t>
      </w:r>
      <w:r w:rsidRPr="00CE2478">
        <w:rPr>
          <w:rFonts w:ascii="Times New Roman" w:hAnsi="Times New Roman" w:cs="Times New Roman"/>
          <w:i/>
          <w:color w:val="C00000"/>
          <w:sz w:val="24"/>
          <w:szCs w:val="24"/>
          <w:u w:val="single"/>
        </w:rPr>
        <w:t> </w:t>
      </w:r>
      <w:r w:rsidR="00170859" w:rsidRPr="00CE2478">
        <w:rPr>
          <w:rFonts w:ascii="Times New Roman" w:hAnsi="Times New Roman" w:cs="Times New Roman"/>
          <w:i/>
          <w:color w:val="C00000"/>
          <w:sz w:val="24"/>
          <w:szCs w:val="24"/>
          <w:u w:val="single"/>
        </w:rPr>
        <w:t xml:space="preserve">of the Interior </w:t>
      </w:r>
      <w:r w:rsidRPr="00CE2478">
        <w:rPr>
          <w:rFonts w:ascii="Times New Roman" w:hAnsi="Times New Roman" w:cs="Times New Roman"/>
          <w:i/>
          <w:color w:val="C00000"/>
          <w:sz w:val="24"/>
          <w:szCs w:val="24"/>
          <w:u w:val="single"/>
        </w:rPr>
        <w:t>determines that the activities authorized by such general permit have an adverse impact on the environment or such activities are more appropriately authorized by individual permits.</w:t>
      </w:r>
    </w:p>
    <w:p w14:paraId="76343CCE" w14:textId="5FBD9F38" w:rsidR="00575EBB" w:rsidRPr="004B2043" w:rsidRDefault="00F23913" w:rsidP="004B2043">
      <w:pPr>
        <w:pStyle w:val="ListParagraph"/>
        <w:ind w:left="1800"/>
        <w:rPr>
          <w:rFonts w:ascii="Times New Roman" w:eastAsia="Times New Roman" w:hAnsi="Times New Roman" w:cs="Times New Roman"/>
          <w:i/>
          <w:sz w:val="24"/>
          <w:szCs w:val="24"/>
        </w:rPr>
      </w:pPr>
      <w:r w:rsidRPr="00CE2478">
        <w:rPr>
          <w:rFonts w:ascii="Times New Roman" w:eastAsia="Times New Roman" w:hAnsi="Times New Roman" w:cs="Times New Roman"/>
          <w:i/>
          <w:sz w:val="24"/>
          <w:szCs w:val="24"/>
        </w:rPr>
        <w:t xml:space="preserve"> </w:t>
      </w:r>
    </w:p>
    <w:sectPr w:rsidR="00575EBB" w:rsidRPr="004B2043" w:rsidSect="00F46B96">
      <w:headerReference w:type="default"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3A70A" w14:textId="77777777" w:rsidR="004976FB" w:rsidRDefault="004976FB" w:rsidP="00F46B96">
      <w:r>
        <w:separator/>
      </w:r>
    </w:p>
  </w:endnote>
  <w:endnote w:type="continuationSeparator" w:id="0">
    <w:p w14:paraId="4B5F7F9D" w14:textId="77777777" w:rsidR="004976FB" w:rsidRDefault="004976FB" w:rsidP="00F46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9999999">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75DFF" w14:textId="172A965E" w:rsidR="00F46B96" w:rsidRDefault="00F46B96" w:rsidP="005615F7">
    <w:pPr>
      <w:pStyle w:val="Footer"/>
    </w:pPr>
    <w:r>
      <w:tab/>
    </w:r>
    <w:r>
      <w:fldChar w:fldCharType="begin"/>
    </w:r>
    <w:r>
      <w:instrText xml:space="preserve"> PAGE   \* MERGEFORMAT </w:instrText>
    </w:r>
    <w:r>
      <w:fldChar w:fldCharType="separate"/>
    </w:r>
    <w:r w:rsidR="00F4701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3327523"/>
      <w:docPartObj>
        <w:docPartGallery w:val="Page Numbers (Bottom of Page)"/>
        <w:docPartUnique/>
      </w:docPartObj>
    </w:sdtPr>
    <w:sdtEndPr>
      <w:rPr>
        <w:noProof/>
      </w:rPr>
    </w:sdtEndPr>
    <w:sdtContent>
      <w:p w14:paraId="54158681" w14:textId="7950D1E1" w:rsidR="0068083C" w:rsidRDefault="00465FE4" w:rsidP="00E54FED">
        <w:pPr>
          <w:pStyle w:val="Footer"/>
          <w:jc w:val="center"/>
        </w:pPr>
        <w:r>
          <w:fldChar w:fldCharType="begin"/>
        </w:r>
        <w:r>
          <w:instrText xml:space="preserve"> PAGE   \* MERGEFORMAT </w:instrText>
        </w:r>
        <w:r>
          <w:fldChar w:fldCharType="separate"/>
        </w:r>
        <w:r w:rsidR="00F4701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C09B9" w14:textId="77777777" w:rsidR="004976FB" w:rsidRDefault="004976FB" w:rsidP="00F46B96">
      <w:r>
        <w:separator/>
      </w:r>
    </w:p>
  </w:footnote>
  <w:footnote w:type="continuationSeparator" w:id="0">
    <w:p w14:paraId="49AA099E" w14:textId="77777777" w:rsidR="004976FB" w:rsidRDefault="004976FB" w:rsidP="00F46B96">
      <w:r>
        <w:continuationSeparator/>
      </w:r>
    </w:p>
  </w:footnote>
  <w:footnote w:id="1">
    <w:p w14:paraId="0913C385" w14:textId="57AFFC74" w:rsidR="004B2043" w:rsidRPr="004B2043" w:rsidRDefault="004B2043">
      <w:pPr>
        <w:pStyle w:val="FootnoteText"/>
        <w:rPr>
          <w:lang w:val="fr-CA"/>
        </w:rPr>
      </w:pPr>
      <w:r>
        <w:rPr>
          <w:rStyle w:val="FootnoteReference"/>
        </w:rPr>
        <w:footnoteRef/>
      </w:r>
      <w:r w:rsidRPr="004B2043">
        <w:rPr>
          <w:lang w:val="fr-CA"/>
        </w:rPr>
        <w:t xml:space="preserve"> 16 U.S.C. </w:t>
      </w:r>
      <w:r w:rsidR="00525EAA" w:rsidRPr="00525EAA">
        <w:rPr>
          <w:rFonts w:eastAsia="Times New Roman"/>
          <w:lang w:val="fr-CA"/>
        </w:rPr>
        <w:t>§§</w:t>
      </w:r>
      <w:r w:rsidRPr="004B2043">
        <w:rPr>
          <w:lang w:val="fr-CA"/>
        </w:rPr>
        <w:t xml:space="preserve"> 704 et </w:t>
      </w:r>
      <w:proofErr w:type="spellStart"/>
      <w:r w:rsidRPr="004B2043">
        <w:rPr>
          <w:lang w:val="fr-CA"/>
        </w:rPr>
        <w:t>seq</w:t>
      </w:r>
      <w:proofErr w:type="spellEnd"/>
      <w:r w:rsidRPr="004B2043">
        <w:rPr>
          <w:lang w:val="fr-CA"/>
        </w:rPr>
        <w:t>.</w:t>
      </w:r>
    </w:p>
  </w:footnote>
  <w:footnote w:id="2">
    <w:p w14:paraId="12E60F59" w14:textId="1861DD16" w:rsidR="004B2043" w:rsidRPr="00525EAA" w:rsidRDefault="004B2043">
      <w:pPr>
        <w:pStyle w:val="FootnoteText"/>
        <w:rPr>
          <w:lang w:val="fr-CA"/>
        </w:rPr>
      </w:pPr>
      <w:r>
        <w:rPr>
          <w:rStyle w:val="FootnoteReference"/>
        </w:rPr>
        <w:footnoteRef/>
      </w:r>
      <w:r w:rsidRPr="00525EAA">
        <w:rPr>
          <w:lang w:val="fr-CA"/>
        </w:rPr>
        <w:t xml:space="preserve"> 16 U.S.C. </w:t>
      </w:r>
      <w:r w:rsidR="00525EAA" w:rsidRPr="00525EAA">
        <w:rPr>
          <w:rFonts w:eastAsia="Times New Roman"/>
          <w:lang w:val="fr-CA"/>
        </w:rPr>
        <w:t>§§</w:t>
      </w:r>
      <w:r w:rsidRPr="00525EAA">
        <w:rPr>
          <w:lang w:val="fr-CA"/>
        </w:rPr>
        <w:t xml:space="preserve"> 668-668d.</w:t>
      </w:r>
    </w:p>
  </w:footnote>
  <w:footnote w:id="3">
    <w:p w14:paraId="3AA363EA" w14:textId="3DC067E6" w:rsidR="004B2043" w:rsidRPr="00525EAA" w:rsidRDefault="004B2043">
      <w:pPr>
        <w:pStyle w:val="FootnoteText"/>
        <w:rPr>
          <w:lang w:val="fr-CA"/>
        </w:rPr>
      </w:pPr>
      <w:r>
        <w:rPr>
          <w:rStyle w:val="FootnoteReference"/>
        </w:rPr>
        <w:footnoteRef/>
      </w:r>
      <w:r w:rsidRPr="00525EAA">
        <w:rPr>
          <w:lang w:val="fr-CA"/>
        </w:rPr>
        <w:t xml:space="preserve"> 16 U.S.C </w:t>
      </w:r>
      <w:r w:rsidR="00525EAA" w:rsidRPr="000E59B8">
        <w:rPr>
          <w:rFonts w:eastAsia="Times New Roman"/>
        </w:rPr>
        <w:t>§</w:t>
      </w:r>
      <w:r w:rsidR="00525EAA">
        <w:rPr>
          <w:rFonts w:eastAsia="Times New Roman"/>
        </w:rPr>
        <w:t xml:space="preserve"> </w:t>
      </w:r>
      <w:r w:rsidRPr="00525EAA">
        <w:rPr>
          <w:lang w:val="fr-CA"/>
        </w:rPr>
        <w:t xml:space="preserve">1531 et </w:t>
      </w:r>
      <w:proofErr w:type="spellStart"/>
      <w:r w:rsidRPr="00525EAA">
        <w:rPr>
          <w:lang w:val="fr-CA"/>
        </w:rPr>
        <w:t>seq</w:t>
      </w:r>
      <w:proofErr w:type="spellEnd"/>
      <w:r w:rsidRPr="00525EAA">
        <w:rPr>
          <w:lang w:val="fr-CA"/>
        </w:rPr>
        <w:t>.</w:t>
      </w:r>
    </w:p>
  </w:footnote>
  <w:footnote w:id="4">
    <w:p w14:paraId="039C0317" w14:textId="0C750181" w:rsidR="00FD0638" w:rsidRPr="000E59B8" w:rsidRDefault="00FD0638">
      <w:pPr>
        <w:pStyle w:val="FootnoteText"/>
      </w:pPr>
      <w:r w:rsidRPr="000E59B8">
        <w:rPr>
          <w:rStyle w:val="FootnoteReference"/>
        </w:rPr>
        <w:footnoteRef/>
      </w:r>
      <w:r w:rsidRPr="000E59B8">
        <w:t xml:space="preserve"> </w:t>
      </w:r>
      <w:r w:rsidRPr="000E59B8">
        <w:rPr>
          <w:rFonts w:eastAsia="Times New Roman"/>
          <w:i/>
          <w:iCs/>
        </w:rPr>
        <w:t>See</w:t>
      </w:r>
      <w:r w:rsidRPr="000E59B8">
        <w:rPr>
          <w:rFonts w:eastAsia="Times New Roman"/>
        </w:rPr>
        <w:t xml:space="preserve"> 16 U.S.C. §</w:t>
      </w:r>
      <w:r w:rsidRPr="000E59B8">
        <w:rPr>
          <w:rFonts w:eastAsia="Times New Roman"/>
          <w:b/>
          <w:bCs/>
        </w:rPr>
        <w:t xml:space="preserve"> </w:t>
      </w:r>
      <w:r w:rsidRPr="000E59B8">
        <w:rPr>
          <w:rFonts w:eastAsia="Times New Roman"/>
        </w:rPr>
        <w:t xml:space="preserve">1539(a)(1) (“The Secretary may permit, under such terms and conditions as he shall prescribe— . . . (B) any taking otherwise prohibited by section 1538(a)(1)(B) of this title if such taking is </w:t>
      </w:r>
      <w:r w:rsidRPr="000E59B8">
        <w:rPr>
          <w:rFonts w:eastAsia="Times New Roman"/>
          <w:i/>
          <w:iCs/>
        </w:rPr>
        <w:t>incidental</w:t>
      </w:r>
      <w:r w:rsidRPr="000E59B8">
        <w:rPr>
          <w:rFonts w:eastAsia="Times New Roman"/>
        </w:rPr>
        <w:t xml:space="preserve"> to, and not the purpose of, the carrying out of an otherwise lawful activity.”) (</w:t>
      </w:r>
      <w:proofErr w:type="gramStart"/>
      <w:r w:rsidRPr="000E59B8">
        <w:rPr>
          <w:rFonts w:eastAsia="Times New Roman"/>
        </w:rPr>
        <w:t>emphasis</w:t>
      </w:r>
      <w:proofErr w:type="gramEnd"/>
      <w:r w:rsidRPr="000E59B8">
        <w:rPr>
          <w:rFonts w:eastAsia="Times New Roman"/>
        </w:rPr>
        <w:t xml:space="preserve"> added); </w:t>
      </w:r>
      <w:r w:rsidRPr="000E59B8">
        <w:rPr>
          <w:rFonts w:eastAsia="Times New Roman"/>
          <w:i/>
          <w:iCs/>
        </w:rPr>
        <w:t>see also</w:t>
      </w:r>
      <w:r w:rsidRPr="000E59B8">
        <w:rPr>
          <w:rFonts w:eastAsia="Times New Roman"/>
        </w:rPr>
        <w:t xml:space="preserve"> 16 U.S.C. § 1536(b)(4) (providing authority to authorize incidental take after interagency consultation).</w:t>
      </w:r>
    </w:p>
  </w:footnote>
  <w:footnote w:id="5">
    <w:p w14:paraId="677864E6" w14:textId="77777777" w:rsidR="00682382" w:rsidRPr="000E59B8" w:rsidRDefault="00682382" w:rsidP="00682382">
      <w:pPr>
        <w:pStyle w:val="FootnoteText"/>
      </w:pPr>
      <w:r w:rsidRPr="000E59B8">
        <w:rPr>
          <w:rStyle w:val="FootnoteReference"/>
        </w:rPr>
        <w:footnoteRef/>
      </w:r>
      <w:r w:rsidRPr="000E59B8">
        <w:t xml:space="preserve"> </w:t>
      </w:r>
      <w:r w:rsidRPr="000E59B8">
        <w:rPr>
          <w:i/>
          <w:iCs/>
        </w:rPr>
        <w:t>See</w:t>
      </w:r>
      <w:r w:rsidRPr="000E59B8">
        <w:t xml:space="preserve"> Eagle Permits; Take Necessary to Protect Interests in Particular Localities, 74 Fed. Reg, 46,835 (Nov. 10, 2009) (“This rulemaking establishes permit regulations to authorize eagle take ‘for the protection of . . . other interests in any particular locality.’”). </w:t>
      </w:r>
    </w:p>
  </w:footnote>
  <w:footnote w:id="6">
    <w:p w14:paraId="35B4804B" w14:textId="180A7C6A" w:rsidR="00665891" w:rsidRPr="000E59B8" w:rsidRDefault="00665891" w:rsidP="00665891">
      <w:pPr>
        <w:pStyle w:val="FootnoteText"/>
      </w:pPr>
      <w:r w:rsidRPr="000E59B8">
        <w:rPr>
          <w:rStyle w:val="FootnoteReference"/>
        </w:rPr>
        <w:footnoteRef/>
      </w:r>
      <w:r w:rsidRPr="000E59B8">
        <w:t xml:space="preserve"> Eagle Permits; Incidental Take, 86 Fed. Reg. 51,096 (Sept. 14, 2021). </w:t>
      </w:r>
    </w:p>
  </w:footnote>
  <w:footnote w:id="7">
    <w:p w14:paraId="716E6198" w14:textId="2D044067" w:rsidR="008B70F1" w:rsidRDefault="008B70F1">
      <w:pPr>
        <w:pStyle w:val="FootnoteText"/>
      </w:pPr>
      <w:r>
        <w:rPr>
          <w:rStyle w:val="FootnoteReference"/>
        </w:rPr>
        <w:footnoteRef/>
      </w:r>
      <w:r>
        <w:t xml:space="preserve"> Amending language in red, italics and underscored.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A2273" w14:textId="788BCC16" w:rsidR="00AB12DC" w:rsidRPr="00AB12DC" w:rsidRDefault="00AB12DC" w:rsidP="00AB12DC">
    <w:pPr>
      <w:pStyle w:val="Header"/>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5452D" w14:textId="77777777" w:rsidR="009B46FE" w:rsidRPr="00AB12DC" w:rsidRDefault="009B46FE" w:rsidP="00B27EA6">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D7C7FD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867BD"/>
    <w:multiLevelType w:val="hybridMultilevel"/>
    <w:tmpl w:val="F5B23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933FAB"/>
    <w:multiLevelType w:val="hybridMultilevel"/>
    <w:tmpl w:val="7620341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FC74026"/>
    <w:multiLevelType w:val="hybridMultilevel"/>
    <w:tmpl w:val="8214A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C66C61"/>
    <w:multiLevelType w:val="hybridMultilevel"/>
    <w:tmpl w:val="347CD8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14364E"/>
    <w:multiLevelType w:val="hybridMultilevel"/>
    <w:tmpl w:val="07661402"/>
    <w:lvl w:ilvl="0" w:tplc="531E3E18">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845721"/>
    <w:multiLevelType w:val="multilevel"/>
    <w:tmpl w:val="4288B292"/>
    <w:name w:val="Heading"/>
    <w:lvl w:ilvl="0">
      <w:start w:val="1"/>
      <w:numFmt w:val="upperRoman"/>
      <w:pStyle w:val="Heading1"/>
      <w:lvlText w:val="%1."/>
      <w:lvlJc w:val="left"/>
      <w:pPr>
        <w:tabs>
          <w:tab w:val="num" w:pos="720"/>
        </w:tabs>
        <w:ind w:left="720" w:hanging="720"/>
      </w:pPr>
      <w:rPr>
        <w:strike w:val="0"/>
        <w:dstrike w:val="0"/>
        <w:color w:val="010000"/>
        <w:u w:val="none"/>
      </w:rPr>
    </w:lvl>
    <w:lvl w:ilvl="1">
      <w:start w:val="1"/>
      <w:numFmt w:val="upperLetter"/>
      <w:pStyle w:val="Heading2"/>
      <w:lvlText w:val="%2."/>
      <w:lvlJc w:val="left"/>
      <w:pPr>
        <w:tabs>
          <w:tab w:val="num" w:pos="1440"/>
        </w:tabs>
        <w:ind w:left="1440" w:hanging="720"/>
      </w:pPr>
      <w:rPr>
        <w:strike w:val="0"/>
        <w:dstrike w:val="0"/>
        <w:color w:val="010000"/>
        <w:u w:val="none"/>
      </w:rPr>
    </w:lvl>
    <w:lvl w:ilvl="2">
      <w:start w:val="1"/>
      <w:numFmt w:val="decimal"/>
      <w:pStyle w:val="Heading3"/>
      <w:lvlText w:val="%3."/>
      <w:lvlJc w:val="left"/>
      <w:pPr>
        <w:tabs>
          <w:tab w:val="num" w:pos="2160"/>
        </w:tabs>
        <w:ind w:left="2160" w:hanging="720"/>
      </w:pPr>
      <w:rPr>
        <w:strike w:val="0"/>
        <w:dstrike w:val="0"/>
        <w:color w:val="010000"/>
        <w:u w:val="none"/>
      </w:rPr>
    </w:lvl>
    <w:lvl w:ilvl="3">
      <w:start w:val="1"/>
      <w:numFmt w:val="lowerLetter"/>
      <w:pStyle w:val="Heading4"/>
      <w:lvlText w:val="%4."/>
      <w:lvlJc w:val="left"/>
      <w:pPr>
        <w:tabs>
          <w:tab w:val="num" w:pos="2880"/>
        </w:tabs>
        <w:ind w:left="2880" w:hanging="720"/>
      </w:pPr>
      <w:rPr>
        <w:strike w:val="0"/>
        <w:dstrike w:val="0"/>
        <w:color w:val="010000"/>
        <w:u w:val="none"/>
      </w:rPr>
    </w:lvl>
    <w:lvl w:ilvl="4">
      <w:start w:val="1"/>
      <w:numFmt w:val="lowerRoman"/>
      <w:pStyle w:val="Heading5"/>
      <w:lvlText w:val="(%5)"/>
      <w:lvlJc w:val="left"/>
      <w:pPr>
        <w:tabs>
          <w:tab w:val="num" w:pos="3600"/>
        </w:tabs>
        <w:ind w:left="3600" w:hanging="715"/>
      </w:pPr>
      <w:rPr>
        <w:strike w:val="0"/>
        <w:dstrike w:val="0"/>
        <w:color w:val="010000"/>
        <w:u w:val="none"/>
      </w:rPr>
    </w:lvl>
    <w:lvl w:ilvl="5">
      <w:start w:val="1"/>
      <w:numFmt w:val="lowerLetter"/>
      <w:pStyle w:val="Heading6"/>
      <w:lvlText w:val="(%6)"/>
      <w:lvlJc w:val="left"/>
      <w:pPr>
        <w:tabs>
          <w:tab w:val="num" w:pos="4325"/>
        </w:tabs>
        <w:ind w:left="4325" w:hanging="720"/>
      </w:pPr>
      <w:rPr>
        <w:strike w:val="0"/>
        <w:dstrike w:val="0"/>
        <w:color w:val="010000"/>
        <w:u w:val="none"/>
      </w:rPr>
    </w:lvl>
    <w:lvl w:ilvl="6">
      <w:start w:val="1"/>
      <w:numFmt w:val="upperRoman"/>
      <w:pStyle w:val="Heading7"/>
      <w:lvlText w:val="(%7)"/>
      <w:lvlJc w:val="left"/>
      <w:pPr>
        <w:tabs>
          <w:tab w:val="num" w:pos="5040"/>
        </w:tabs>
        <w:ind w:left="5040" w:hanging="720"/>
      </w:pPr>
      <w:rPr>
        <w:strike w:val="0"/>
        <w:dstrike w:val="0"/>
        <w:color w:val="010000"/>
        <w:u w:val="none"/>
      </w:rPr>
    </w:lvl>
    <w:lvl w:ilvl="7">
      <w:start w:val="1"/>
      <w:numFmt w:val="upperLetter"/>
      <w:pStyle w:val="Heading8"/>
      <w:lvlText w:val="(%8)"/>
      <w:lvlJc w:val="left"/>
      <w:pPr>
        <w:tabs>
          <w:tab w:val="num" w:pos="5760"/>
        </w:tabs>
        <w:ind w:left="5760" w:hanging="720"/>
      </w:pPr>
      <w:rPr>
        <w:strike w:val="0"/>
        <w:dstrike w:val="0"/>
        <w:color w:val="010000"/>
        <w:u w:val="none"/>
      </w:rPr>
    </w:lvl>
    <w:lvl w:ilvl="8">
      <w:start w:val="1"/>
      <w:numFmt w:val="decimal"/>
      <w:pStyle w:val="Heading9"/>
      <w:lvlText w:val="(%9)"/>
      <w:lvlJc w:val="left"/>
      <w:pPr>
        <w:tabs>
          <w:tab w:val="num" w:pos="6480"/>
        </w:tabs>
        <w:ind w:left="6480" w:hanging="720"/>
      </w:pPr>
      <w:rPr>
        <w:strike w:val="0"/>
        <w:dstrike w:val="0"/>
        <w:color w:val="010000"/>
        <w:u w:val="none"/>
      </w:rPr>
    </w:lvl>
  </w:abstractNum>
  <w:abstractNum w:abstractNumId="7" w15:restartNumberingAfterBreak="0">
    <w:nsid w:val="579F3F33"/>
    <w:multiLevelType w:val="multilevel"/>
    <w:tmpl w:val="84E23E98"/>
    <w:lvl w:ilvl="0">
      <w:start w:val="1"/>
      <w:numFmt w:val="upperRoman"/>
      <w:lvlText w:val="%1."/>
      <w:lvlJc w:val="left"/>
      <w:pPr>
        <w:tabs>
          <w:tab w:val="num" w:pos="720"/>
        </w:tabs>
        <w:ind w:left="720" w:hanging="720"/>
      </w:pPr>
      <w:rPr>
        <w:rFonts w:ascii="9999999" w:hAnsi="9999999"/>
        <w:color w:val="010000"/>
        <w:u w:val="none"/>
      </w:rPr>
    </w:lvl>
    <w:lvl w:ilvl="1">
      <w:start w:val="1"/>
      <w:numFmt w:val="upperLetter"/>
      <w:lvlText w:val="%2."/>
      <w:lvlJc w:val="left"/>
      <w:pPr>
        <w:tabs>
          <w:tab w:val="num" w:pos="1440"/>
        </w:tabs>
        <w:ind w:left="1440" w:hanging="720"/>
      </w:pPr>
      <w:rPr>
        <w:rFonts w:ascii="9999999" w:hAnsi="9999999"/>
        <w:color w:val="010000"/>
        <w:u w:val="none"/>
      </w:rPr>
    </w:lvl>
    <w:lvl w:ilvl="2">
      <w:start w:val="1"/>
      <w:numFmt w:val="decimal"/>
      <w:lvlText w:val="%3."/>
      <w:lvlJc w:val="left"/>
      <w:pPr>
        <w:tabs>
          <w:tab w:val="num" w:pos="2160"/>
        </w:tabs>
        <w:ind w:left="2160" w:hanging="720"/>
      </w:pPr>
      <w:rPr>
        <w:rFonts w:ascii="9999999" w:hAnsi="9999999"/>
        <w:color w:val="010000"/>
        <w:u w:val="none"/>
      </w:rPr>
    </w:lvl>
    <w:lvl w:ilvl="3">
      <w:start w:val="1"/>
      <w:numFmt w:val="lowerLetter"/>
      <w:lvlText w:val="%4."/>
      <w:lvlJc w:val="left"/>
      <w:pPr>
        <w:tabs>
          <w:tab w:val="num" w:pos="2880"/>
        </w:tabs>
        <w:ind w:left="2880" w:hanging="720"/>
      </w:pPr>
      <w:rPr>
        <w:rFonts w:ascii="9999999" w:hAnsi="9999999"/>
        <w:color w:val="010000"/>
        <w:u w:val="none"/>
      </w:rPr>
    </w:lvl>
    <w:lvl w:ilvl="4">
      <w:start w:val="1"/>
      <w:numFmt w:val="lowerRoman"/>
      <w:lvlText w:val="(%5)"/>
      <w:lvlJc w:val="left"/>
      <w:pPr>
        <w:tabs>
          <w:tab w:val="num" w:pos="3600"/>
        </w:tabs>
        <w:ind w:left="3600" w:hanging="715"/>
      </w:pPr>
      <w:rPr>
        <w:rFonts w:ascii="9999999" w:hAnsi="9999999"/>
        <w:color w:val="010000"/>
        <w:u w:val="none"/>
      </w:rPr>
    </w:lvl>
    <w:lvl w:ilvl="5">
      <w:start w:val="1"/>
      <w:numFmt w:val="lowerLetter"/>
      <w:lvlText w:val="(%6)"/>
      <w:lvlJc w:val="left"/>
      <w:pPr>
        <w:tabs>
          <w:tab w:val="num" w:pos="4325"/>
        </w:tabs>
        <w:ind w:left="4325" w:hanging="720"/>
      </w:pPr>
      <w:rPr>
        <w:rFonts w:ascii="9999999" w:hAnsi="9999999"/>
        <w:color w:val="010000"/>
        <w:u w:val="none"/>
      </w:rPr>
    </w:lvl>
    <w:lvl w:ilvl="6">
      <w:start w:val="1"/>
      <w:numFmt w:val="upperRoman"/>
      <w:lvlText w:val="(%7)"/>
      <w:lvlJc w:val="left"/>
      <w:pPr>
        <w:tabs>
          <w:tab w:val="num" w:pos="5040"/>
        </w:tabs>
        <w:ind w:left="5040" w:hanging="720"/>
      </w:pPr>
      <w:rPr>
        <w:rFonts w:ascii="9999999" w:hAnsi="9999999"/>
        <w:color w:val="010000"/>
        <w:u w:val="none"/>
      </w:rPr>
    </w:lvl>
    <w:lvl w:ilvl="7">
      <w:start w:val="1"/>
      <w:numFmt w:val="upperLetter"/>
      <w:lvlText w:val="(%8)"/>
      <w:lvlJc w:val="left"/>
      <w:pPr>
        <w:tabs>
          <w:tab w:val="num" w:pos="5760"/>
        </w:tabs>
        <w:ind w:left="5760" w:hanging="720"/>
      </w:pPr>
      <w:rPr>
        <w:rFonts w:ascii="9999999" w:hAnsi="9999999"/>
        <w:color w:val="010000"/>
        <w:u w:val="none"/>
      </w:rPr>
    </w:lvl>
    <w:lvl w:ilvl="8">
      <w:start w:val="1"/>
      <w:numFmt w:val="decimal"/>
      <w:lvlText w:val="(%9)"/>
      <w:lvlJc w:val="left"/>
      <w:pPr>
        <w:tabs>
          <w:tab w:val="num" w:pos="6480"/>
        </w:tabs>
        <w:ind w:left="6480" w:hanging="720"/>
      </w:pPr>
      <w:rPr>
        <w:rFonts w:ascii="9999999" w:hAnsi="9999999"/>
        <w:color w:val="010000"/>
        <w:u w:val="none"/>
      </w:rPr>
    </w:lvl>
  </w:abstractNum>
  <w:abstractNum w:abstractNumId="8" w15:restartNumberingAfterBreak="0">
    <w:nsid w:val="5FC310A4"/>
    <w:multiLevelType w:val="hybridMultilevel"/>
    <w:tmpl w:val="7C6233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680E3163"/>
    <w:multiLevelType w:val="hybridMultilevel"/>
    <w:tmpl w:val="B612432C"/>
    <w:lvl w:ilvl="0" w:tplc="531E3E18">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EC5C55"/>
    <w:multiLevelType w:val="hybridMultilevel"/>
    <w:tmpl w:val="1CB84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271881"/>
    <w:multiLevelType w:val="hybridMultilevel"/>
    <w:tmpl w:val="77B26B1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2" w15:restartNumberingAfterBreak="0">
    <w:nsid w:val="745C48AE"/>
    <w:multiLevelType w:val="hybridMultilevel"/>
    <w:tmpl w:val="F70AF7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82669717">
    <w:abstractNumId w:val="7"/>
  </w:num>
  <w:num w:numId="2" w16cid:durableId="476337074">
    <w:abstractNumId w:val="7"/>
  </w:num>
  <w:num w:numId="3" w16cid:durableId="646669649">
    <w:abstractNumId w:val="7"/>
  </w:num>
  <w:num w:numId="4" w16cid:durableId="1455712769">
    <w:abstractNumId w:val="7"/>
  </w:num>
  <w:num w:numId="5" w16cid:durableId="1701473347">
    <w:abstractNumId w:val="7"/>
  </w:num>
  <w:num w:numId="6" w16cid:durableId="145515908">
    <w:abstractNumId w:val="7"/>
  </w:num>
  <w:num w:numId="7" w16cid:durableId="1142694081">
    <w:abstractNumId w:val="7"/>
  </w:num>
  <w:num w:numId="8" w16cid:durableId="1096251580">
    <w:abstractNumId w:val="7"/>
  </w:num>
  <w:num w:numId="9" w16cid:durableId="1272934821">
    <w:abstractNumId w:val="7"/>
  </w:num>
  <w:num w:numId="10" w16cid:durableId="1479567936">
    <w:abstractNumId w:val="0"/>
  </w:num>
  <w:num w:numId="11" w16cid:durableId="386148392">
    <w:abstractNumId w:val="0"/>
  </w:num>
  <w:num w:numId="12" w16cid:durableId="1024139612">
    <w:abstractNumId w:val="6"/>
  </w:num>
  <w:num w:numId="13" w16cid:durableId="1548637785">
    <w:abstractNumId w:val="8"/>
  </w:num>
  <w:num w:numId="14" w16cid:durableId="1907107115">
    <w:abstractNumId w:val="8"/>
  </w:num>
  <w:num w:numId="15" w16cid:durableId="1835953320">
    <w:abstractNumId w:val="4"/>
  </w:num>
  <w:num w:numId="16" w16cid:durableId="1214460118">
    <w:abstractNumId w:val="5"/>
  </w:num>
  <w:num w:numId="17" w16cid:durableId="808668495">
    <w:abstractNumId w:val="9"/>
  </w:num>
  <w:num w:numId="18" w16cid:durableId="1755321877">
    <w:abstractNumId w:val="3"/>
  </w:num>
  <w:num w:numId="19" w16cid:durableId="1220167256">
    <w:abstractNumId w:val="1"/>
  </w:num>
  <w:num w:numId="20" w16cid:durableId="821428687">
    <w:abstractNumId w:val="12"/>
  </w:num>
  <w:num w:numId="21" w16cid:durableId="310671227">
    <w:abstractNumId w:val="2"/>
  </w:num>
  <w:num w:numId="22" w16cid:durableId="463472879">
    <w:abstractNumId w:val="10"/>
  </w:num>
  <w:num w:numId="23" w16cid:durableId="15288305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6F6"/>
    <w:rsid w:val="00010ADE"/>
    <w:rsid w:val="00051673"/>
    <w:rsid w:val="0009754C"/>
    <w:rsid w:val="000A3614"/>
    <w:rsid w:val="000E2EF8"/>
    <w:rsid w:val="000E327D"/>
    <w:rsid w:val="000E59B8"/>
    <w:rsid w:val="000F3B6D"/>
    <w:rsid w:val="00125DD4"/>
    <w:rsid w:val="001345A6"/>
    <w:rsid w:val="001449C2"/>
    <w:rsid w:val="001647AC"/>
    <w:rsid w:val="00170859"/>
    <w:rsid w:val="001726F0"/>
    <w:rsid w:val="0017381C"/>
    <w:rsid w:val="0017441F"/>
    <w:rsid w:val="00174ACB"/>
    <w:rsid w:val="00191FE2"/>
    <w:rsid w:val="001925D9"/>
    <w:rsid w:val="001A6F2F"/>
    <w:rsid w:val="001E1178"/>
    <w:rsid w:val="002057DC"/>
    <w:rsid w:val="0021386F"/>
    <w:rsid w:val="002201E6"/>
    <w:rsid w:val="00234557"/>
    <w:rsid w:val="00240338"/>
    <w:rsid w:val="002666F6"/>
    <w:rsid w:val="00270984"/>
    <w:rsid w:val="00272FEC"/>
    <w:rsid w:val="00277F6C"/>
    <w:rsid w:val="00281F6D"/>
    <w:rsid w:val="002839B9"/>
    <w:rsid w:val="002907FD"/>
    <w:rsid w:val="002C0530"/>
    <w:rsid w:val="002C5ED9"/>
    <w:rsid w:val="002D23FF"/>
    <w:rsid w:val="002D7D8F"/>
    <w:rsid w:val="002E37AE"/>
    <w:rsid w:val="00300228"/>
    <w:rsid w:val="003220A3"/>
    <w:rsid w:val="003358C5"/>
    <w:rsid w:val="00341183"/>
    <w:rsid w:val="00344F7D"/>
    <w:rsid w:val="00345DE1"/>
    <w:rsid w:val="003475CC"/>
    <w:rsid w:val="00352429"/>
    <w:rsid w:val="0036107D"/>
    <w:rsid w:val="00361BF7"/>
    <w:rsid w:val="003638CA"/>
    <w:rsid w:val="00373076"/>
    <w:rsid w:val="00393D89"/>
    <w:rsid w:val="003B5161"/>
    <w:rsid w:val="003B7E3C"/>
    <w:rsid w:val="003D7242"/>
    <w:rsid w:val="003D776A"/>
    <w:rsid w:val="003E00E6"/>
    <w:rsid w:val="003E2BB6"/>
    <w:rsid w:val="003E3850"/>
    <w:rsid w:val="003E7586"/>
    <w:rsid w:val="00411AA7"/>
    <w:rsid w:val="00420554"/>
    <w:rsid w:val="00432475"/>
    <w:rsid w:val="00443177"/>
    <w:rsid w:val="00455819"/>
    <w:rsid w:val="00461BAD"/>
    <w:rsid w:val="00465FE4"/>
    <w:rsid w:val="00477470"/>
    <w:rsid w:val="0049529D"/>
    <w:rsid w:val="0049558C"/>
    <w:rsid w:val="004976FB"/>
    <w:rsid w:val="004A1A85"/>
    <w:rsid w:val="004A7312"/>
    <w:rsid w:val="004B2043"/>
    <w:rsid w:val="004C3C62"/>
    <w:rsid w:val="004F1393"/>
    <w:rsid w:val="004F1677"/>
    <w:rsid w:val="00501E29"/>
    <w:rsid w:val="005056FE"/>
    <w:rsid w:val="00525EAA"/>
    <w:rsid w:val="00526D9E"/>
    <w:rsid w:val="00532FF2"/>
    <w:rsid w:val="005519B8"/>
    <w:rsid w:val="00557075"/>
    <w:rsid w:val="005615F7"/>
    <w:rsid w:val="00572F3F"/>
    <w:rsid w:val="00575EBB"/>
    <w:rsid w:val="005A44F5"/>
    <w:rsid w:val="005B238A"/>
    <w:rsid w:val="005C48CD"/>
    <w:rsid w:val="005D68ED"/>
    <w:rsid w:val="005E4A66"/>
    <w:rsid w:val="005F19D1"/>
    <w:rsid w:val="00600C3D"/>
    <w:rsid w:val="00600C78"/>
    <w:rsid w:val="00603558"/>
    <w:rsid w:val="006053D0"/>
    <w:rsid w:val="00612420"/>
    <w:rsid w:val="00616D7C"/>
    <w:rsid w:val="00623413"/>
    <w:rsid w:val="00626CAF"/>
    <w:rsid w:val="00633525"/>
    <w:rsid w:val="00641447"/>
    <w:rsid w:val="00655EEA"/>
    <w:rsid w:val="00660CA3"/>
    <w:rsid w:val="00665891"/>
    <w:rsid w:val="00673581"/>
    <w:rsid w:val="0068083C"/>
    <w:rsid w:val="00682382"/>
    <w:rsid w:val="006A240D"/>
    <w:rsid w:val="006A51AC"/>
    <w:rsid w:val="006A7180"/>
    <w:rsid w:val="006D6C4C"/>
    <w:rsid w:val="006E62BA"/>
    <w:rsid w:val="006F60EF"/>
    <w:rsid w:val="007010A5"/>
    <w:rsid w:val="007022D2"/>
    <w:rsid w:val="00725D76"/>
    <w:rsid w:val="00731B11"/>
    <w:rsid w:val="0076552D"/>
    <w:rsid w:val="0078548B"/>
    <w:rsid w:val="00792901"/>
    <w:rsid w:val="007A67CE"/>
    <w:rsid w:val="007B2E8A"/>
    <w:rsid w:val="007D74A6"/>
    <w:rsid w:val="00804039"/>
    <w:rsid w:val="00824C47"/>
    <w:rsid w:val="00845DA1"/>
    <w:rsid w:val="00860D64"/>
    <w:rsid w:val="0087316C"/>
    <w:rsid w:val="00877C4F"/>
    <w:rsid w:val="00895211"/>
    <w:rsid w:val="008A3DB1"/>
    <w:rsid w:val="008A3F88"/>
    <w:rsid w:val="008B70F1"/>
    <w:rsid w:val="008C21D9"/>
    <w:rsid w:val="008C481B"/>
    <w:rsid w:val="008D4C60"/>
    <w:rsid w:val="008F4E4A"/>
    <w:rsid w:val="00903646"/>
    <w:rsid w:val="00907AFB"/>
    <w:rsid w:val="00921926"/>
    <w:rsid w:val="0093159F"/>
    <w:rsid w:val="00931A6B"/>
    <w:rsid w:val="00944E31"/>
    <w:rsid w:val="0094670A"/>
    <w:rsid w:val="00950287"/>
    <w:rsid w:val="009626D1"/>
    <w:rsid w:val="00980596"/>
    <w:rsid w:val="0098776B"/>
    <w:rsid w:val="009949CD"/>
    <w:rsid w:val="009A25B6"/>
    <w:rsid w:val="009A4C40"/>
    <w:rsid w:val="009B46FE"/>
    <w:rsid w:val="009D18AA"/>
    <w:rsid w:val="009E4631"/>
    <w:rsid w:val="009F40E3"/>
    <w:rsid w:val="00A04A3A"/>
    <w:rsid w:val="00A05B05"/>
    <w:rsid w:val="00A07B8F"/>
    <w:rsid w:val="00A12BD1"/>
    <w:rsid w:val="00A145F6"/>
    <w:rsid w:val="00A2623A"/>
    <w:rsid w:val="00A26AE3"/>
    <w:rsid w:val="00A33637"/>
    <w:rsid w:val="00A53D90"/>
    <w:rsid w:val="00A57A3E"/>
    <w:rsid w:val="00A701B0"/>
    <w:rsid w:val="00A77D7A"/>
    <w:rsid w:val="00A90F38"/>
    <w:rsid w:val="00A93256"/>
    <w:rsid w:val="00AA1EC1"/>
    <w:rsid w:val="00AB0786"/>
    <w:rsid w:val="00AB12DC"/>
    <w:rsid w:val="00AB143D"/>
    <w:rsid w:val="00AC1BDA"/>
    <w:rsid w:val="00AD62CB"/>
    <w:rsid w:val="00AE1964"/>
    <w:rsid w:val="00AF101D"/>
    <w:rsid w:val="00AF3974"/>
    <w:rsid w:val="00AF4F15"/>
    <w:rsid w:val="00AF7B4A"/>
    <w:rsid w:val="00B15CD4"/>
    <w:rsid w:val="00B27EA6"/>
    <w:rsid w:val="00B31244"/>
    <w:rsid w:val="00B36194"/>
    <w:rsid w:val="00B547B5"/>
    <w:rsid w:val="00B94D3D"/>
    <w:rsid w:val="00BA7EDE"/>
    <w:rsid w:val="00BB3D7F"/>
    <w:rsid w:val="00BD7C05"/>
    <w:rsid w:val="00BE265E"/>
    <w:rsid w:val="00BE34C1"/>
    <w:rsid w:val="00BF3096"/>
    <w:rsid w:val="00C01834"/>
    <w:rsid w:val="00C11DE3"/>
    <w:rsid w:val="00C3585D"/>
    <w:rsid w:val="00C42140"/>
    <w:rsid w:val="00C4446F"/>
    <w:rsid w:val="00C730E2"/>
    <w:rsid w:val="00C774CC"/>
    <w:rsid w:val="00C813A4"/>
    <w:rsid w:val="00C879B8"/>
    <w:rsid w:val="00C9287F"/>
    <w:rsid w:val="00C97938"/>
    <w:rsid w:val="00CA120C"/>
    <w:rsid w:val="00CA13BA"/>
    <w:rsid w:val="00CA16B3"/>
    <w:rsid w:val="00CA78AA"/>
    <w:rsid w:val="00CB0000"/>
    <w:rsid w:val="00CE2478"/>
    <w:rsid w:val="00CE5D15"/>
    <w:rsid w:val="00D04E56"/>
    <w:rsid w:val="00D06989"/>
    <w:rsid w:val="00D07D85"/>
    <w:rsid w:val="00D503F7"/>
    <w:rsid w:val="00D56657"/>
    <w:rsid w:val="00D80FAE"/>
    <w:rsid w:val="00D82496"/>
    <w:rsid w:val="00D91249"/>
    <w:rsid w:val="00DD5EE5"/>
    <w:rsid w:val="00DF4F54"/>
    <w:rsid w:val="00DF7D25"/>
    <w:rsid w:val="00E54FED"/>
    <w:rsid w:val="00E65CE7"/>
    <w:rsid w:val="00E75C2B"/>
    <w:rsid w:val="00E87DBC"/>
    <w:rsid w:val="00E94F74"/>
    <w:rsid w:val="00E9666D"/>
    <w:rsid w:val="00E9787B"/>
    <w:rsid w:val="00EB5E24"/>
    <w:rsid w:val="00EF08EC"/>
    <w:rsid w:val="00EF2EC9"/>
    <w:rsid w:val="00F0733D"/>
    <w:rsid w:val="00F1741D"/>
    <w:rsid w:val="00F23913"/>
    <w:rsid w:val="00F26033"/>
    <w:rsid w:val="00F27E59"/>
    <w:rsid w:val="00F46B96"/>
    <w:rsid w:val="00F47019"/>
    <w:rsid w:val="00F52147"/>
    <w:rsid w:val="00F555ED"/>
    <w:rsid w:val="00F65647"/>
    <w:rsid w:val="00F73702"/>
    <w:rsid w:val="00F955AD"/>
    <w:rsid w:val="00FA46A7"/>
    <w:rsid w:val="00FA5526"/>
    <w:rsid w:val="00FA7424"/>
    <w:rsid w:val="00FD0638"/>
    <w:rsid w:val="00FE2EF9"/>
    <w:rsid w:val="00FF14F2"/>
    <w:rsid w:val="00FF1D6E"/>
    <w:rsid w:val="00FF332A"/>
    <w:rsid w:val="00FF5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572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0"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D7242"/>
    <w:pPr>
      <w:spacing w:after="0" w:line="240" w:lineRule="auto"/>
    </w:pPr>
    <w:rPr>
      <w:rFonts w:ascii="Times New Roman" w:hAnsi="Times New Roman" w:cs="Times New Roman"/>
      <w:sz w:val="24"/>
      <w:szCs w:val="24"/>
    </w:rPr>
  </w:style>
  <w:style w:type="paragraph" w:styleId="Heading1">
    <w:name w:val="heading 1"/>
    <w:basedOn w:val="HeadingBase"/>
    <w:next w:val="BodyTextFirstIndent"/>
    <w:link w:val="Heading1Char"/>
    <w:uiPriority w:val="9"/>
    <w:qFormat/>
    <w:rsid w:val="00BE265E"/>
    <w:pPr>
      <w:numPr>
        <w:numId w:val="12"/>
      </w:numPr>
      <w:spacing w:after="240"/>
      <w:outlineLvl w:val="0"/>
    </w:pPr>
    <w:rPr>
      <w:rFonts w:eastAsiaTheme="majorEastAsia"/>
      <w:bCs/>
      <w:color w:val="000000"/>
      <w:szCs w:val="28"/>
    </w:rPr>
  </w:style>
  <w:style w:type="paragraph" w:styleId="Heading2">
    <w:name w:val="heading 2"/>
    <w:basedOn w:val="HeadingBase"/>
    <w:next w:val="BodyTextFirstIndent"/>
    <w:link w:val="Heading2Char"/>
    <w:uiPriority w:val="9"/>
    <w:qFormat/>
    <w:rsid w:val="00BE265E"/>
    <w:pPr>
      <w:numPr>
        <w:ilvl w:val="1"/>
        <w:numId w:val="12"/>
      </w:numPr>
      <w:spacing w:after="240"/>
      <w:outlineLvl w:val="1"/>
    </w:pPr>
    <w:rPr>
      <w:rFonts w:eastAsiaTheme="majorEastAsia"/>
      <w:bCs/>
      <w:color w:val="000000"/>
      <w:szCs w:val="26"/>
    </w:rPr>
  </w:style>
  <w:style w:type="paragraph" w:styleId="Heading3">
    <w:name w:val="heading 3"/>
    <w:basedOn w:val="HeadingBase"/>
    <w:next w:val="BodyTextFirstIndent"/>
    <w:link w:val="Heading3Char"/>
    <w:uiPriority w:val="9"/>
    <w:qFormat/>
    <w:rsid w:val="00BE265E"/>
    <w:pPr>
      <w:numPr>
        <w:ilvl w:val="2"/>
        <w:numId w:val="12"/>
      </w:numPr>
      <w:spacing w:after="240"/>
      <w:outlineLvl w:val="2"/>
    </w:pPr>
    <w:rPr>
      <w:rFonts w:eastAsiaTheme="majorEastAsia"/>
      <w:bCs/>
      <w:color w:val="000000"/>
    </w:rPr>
  </w:style>
  <w:style w:type="paragraph" w:styleId="Heading4">
    <w:name w:val="heading 4"/>
    <w:basedOn w:val="HeadingBase"/>
    <w:next w:val="BodyTextFirstIndent"/>
    <w:link w:val="Heading4Char"/>
    <w:uiPriority w:val="9"/>
    <w:qFormat/>
    <w:rsid w:val="00BE265E"/>
    <w:pPr>
      <w:numPr>
        <w:ilvl w:val="3"/>
        <w:numId w:val="12"/>
      </w:numPr>
      <w:spacing w:after="240"/>
      <w:outlineLvl w:val="3"/>
    </w:pPr>
    <w:rPr>
      <w:rFonts w:eastAsiaTheme="majorEastAsia"/>
      <w:bCs/>
      <w:iCs/>
      <w:color w:val="000000"/>
    </w:rPr>
  </w:style>
  <w:style w:type="paragraph" w:styleId="Heading5">
    <w:name w:val="heading 5"/>
    <w:basedOn w:val="HeadingBase"/>
    <w:next w:val="BodyTextFirstIndent"/>
    <w:link w:val="Heading5Char"/>
    <w:uiPriority w:val="9"/>
    <w:unhideWhenUsed/>
    <w:qFormat/>
    <w:rsid w:val="00BE265E"/>
    <w:pPr>
      <w:numPr>
        <w:ilvl w:val="4"/>
        <w:numId w:val="12"/>
      </w:numPr>
      <w:spacing w:after="240"/>
      <w:outlineLvl w:val="4"/>
    </w:pPr>
    <w:rPr>
      <w:rFonts w:eastAsiaTheme="majorEastAsia"/>
      <w:color w:val="000000"/>
    </w:rPr>
  </w:style>
  <w:style w:type="paragraph" w:styleId="Heading6">
    <w:name w:val="heading 6"/>
    <w:basedOn w:val="HeadingBase"/>
    <w:next w:val="BodyTextFirstIndent"/>
    <w:link w:val="Heading6Char"/>
    <w:uiPriority w:val="9"/>
    <w:unhideWhenUsed/>
    <w:qFormat/>
    <w:rsid w:val="00BE265E"/>
    <w:pPr>
      <w:numPr>
        <w:ilvl w:val="5"/>
        <w:numId w:val="12"/>
      </w:numPr>
      <w:spacing w:after="240"/>
      <w:outlineLvl w:val="5"/>
    </w:pPr>
    <w:rPr>
      <w:rFonts w:eastAsiaTheme="majorEastAsia"/>
      <w:iCs/>
      <w:color w:val="000000"/>
    </w:rPr>
  </w:style>
  <w:style w:type="paragraph" w:styleId="Heading7">
    <w:name w:val="heading 7"/>
    <w:basedOn w:val="HeadingBase"/>
    <w:next w:val="BodyTextFirstIndent"/>
    <w:link w:val="Heading7Char"/>
    <w:uiPriority w:val="9"/>
    <w:unhideWhenUsed/>
    <w:qFormat/>
    <w:rsid w:val="00BE265E"/>
    <w:pPr>
      <w:numPr>
        <w:ilvl w:val="6"/>
        <w:numId w:val="12"/>
      </w:numPr>
      <w:spacing w:after="240"/>
      <w:outlineLvl w:val="6"/>
    </w:pPr>
    <w:rPr>
      <w:rFonts w:eastAsiaTheme="majorEastAsia"/>
      <w:iCs/>
      <w:color w:val="000000"/>
    </w:rPr>
  </w:style>
  <w:style w:type="paragraph" w:styleId="Heading8">
    <w:name w:val="heading 8"/>
    <w:basedOn w:val="HeadingBase"/>
    <w:next w:val="BodyTextFirstIndent"/>
    <w:link w:val="Heading8Char"/>
    <w:uiPriority w:val="9"/>
    <w:unhideWhenUsed/>
    <w:qFormat/>
    <w:rsid w:val="00BE265E"/>
    <w:pPr>
      <w:numPr>
        <w:ilvl w:val="7"/>
        <w:numId w:val="12"/>
      </w:numPr>
      <w:spacing w:after="240"/>
      <w:outlineLvl w:val="7"/>
    </w:pPr>
    <w:rPr>
      <w:rFonts w:eastAsiaTheme="majorEastAsia"/>
      <w:color w:val="000000"/>
      <w:szCs w:val="20"/>
    </w:rPr>
  </w:style>
  <w:style w:type="paragraph" w:styleId="Heading9">
    <w:name w:val="heading 9"/>
    <w:basedOn w:val="HeadingBase"/>
    <w:next w:val="BodyTextFirstIndent"/>
    <w:link w:val="Heading9Char"/>
    <w:uiPriority w:val="9"/>
    <w:unhideWhenUsed/>
    <w:qFormat/>
    <w:rsid w:val="00BE265E"/>
    <w:pPr>
      <w:numPr>
        <w:ilvl w:val="8"/>
        <w:numId w:val="12"/>
      </w:numPr>
      <w:spacing w:after="240"/>
      <w:outlineLvl w:val="8"/>
    </w:pPr>
    <w:rPr>
      <w:rFonts w:eastAsiaTheme="majorEastAsia"/>
      <w:i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1E6"/>
    <w:rPr>
      <w:rFonts w:ascii="Times New Roman" w:eastAsiaTheme="majorEastAsia" w:hAnsi="Times New Roman" w:cs="Times New Roman"/>
      <w:bCs/>
      <w:color w:val="000000"/>
      <w:sz w:val="24"/>
      <w:szCs w:val="28"/>
    </w:rPr>
  </w:style>
  <w:style w:type="paragraph" w:customStyle="1" w:styleId="Address">
    <w:name w:val="Address"/>
    <w:basedOn w:val="Normal"/>
    <w:unhideWhenUsed/>
    <w:rsid w:val="002201E6"/>
    <w:rPr>
      <w:rFonts w:eastAsia="Times New Roman"/>
    </w:rPr>
  </w:style>
  <w:style w:type="paragraph" w:styleId="BlockText">
    <w:name w:val="Block Text"/>
    <w:basedOn w:val="Normal"/>
    <w:rsid w:val="002201E6"/>
    <w:pPr>
      <w:spacing w:after="240"/>
      <w:ind w:left="720" w:right="720"/>
    </w:pPr>
    <w:rPr>
      <w:rFonts w:eastAsia="Times New Roman"/>
    </w:rPr>
  </w:style>
  <w:style w:type="paragraph" w:customStyle="1" w:styleId="BlockText1">
    <w:name w:val="Block Text 1&quot;"/>
    <w:basedOn w:val="Normal"/>
    <w:rsid w:val="002201E6"/>
    <w:pPr>
      <w:spacing w:after="240"/>
      <w:ind w:left="1440" w:right="1440"/>
    </w:pPr>
    <w:rPr>
      <w:rFonts w:eastAsia="Times New Roman"/>
      <w:szCs w:val="20"/>
    </w:rPr>
  </w:style>
  <w:style w:type="paragraph" w:customStyle="1" w:styleId="BlockTextDS">
    <w:name w:val="Block Text DS"/>
    <w:basedOn w:val="Normal"/>
    <w:rsid w:val="002201E6"/>
    <w:pPr>
      <w:spacing w:line="480" w:lineRule="auto"/>
      <w:ind w:left="720" w:right="720"/>
    </w:pPr>
    <w:rPr>
      <w:rFonts w:eastAsia="Times New Roman"/>
      <w:szCs w:val="20"/>
    </w:rPr>
  </w:style>
  <w:style w:type="paragraph" w:styleId="BodyText">
    <w:name w:val="Body Text"/>
    <w:basedOn w:val="Normal"/>
    <w:link w:val="BodyTextChar"/>
    <w:qFormat/>
    <w:rsid w:val="002201E6"/>
    <w:pPr>
      <w:spacing w:after="240"/>
    </w:pPr>
    <w:rPr>
      <w:rFonts w:eastAsia="Times New Roman"/>
    </w:rPr>
  </w:style>
  <w:style w:type="character" w:customStyle="1" w:styleId="BodyTextChar">
    <w:name w:val="Body Text Char"/>
    <w:basedOn w:val="DefaultParagraphFont"/>
    <w:link w:val="BodyText"/>
    <w:rsid w:val="002201E6"/>
    <w:rPr>
      <w:rFonts w:ascii="Times New Roman" w:eastAsia="Times New Roman" w:hAnsi="Times New Roman" w:cs="Times New Roman"/>
      <w:sz w:val="24"/>
      <w:szCs w:val="24"/>
    </w:rPr>
  </w:style>
  <w:style w:type="paragraph" w:styleId="BodyText2">
    <w:name w:val="Body Text 2"/>
    <w:basedOn w:val="Normal"/>
    <w:link w:val="BodyText2Char"/>
    <w:semiHidden/>
    <w:qFormat/>
    <w:rsid w:val="002201E6"/>
    <w:pPr>
      <w:spacing w:line="480" w:lineRule="auto"/>
    </w:pPr>
    <w:rPr>
      <w:rFonts w:eastAsia="Times New Roman"/>
    </w:rPr>
  </w:style>
  <w:style w:type="character" w:customStyle="1" w:styleId="BodyText2Char">
    <w:name w:val="Body Text 2 Char"/>
    <w:basedOn w:val="DefaultParagraphFont"/>
    <w:link w:val="BodyText2"/>
    <w:semiHidden/>
    <w:rsid w:val="002201E6"/>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2201E6"/>
    <w:pPr>
      <w:spacing w:after="120"/>
    </w:pPr>
    <w:rPr>
      <w:rFonts w:eastAsia="Times New Roman"/>
      <w:sz w:val="16"/>
      <w:szCs w:val="16"/>
    </w:rPr>
  </w:style>
  <w:style w:type="character" w:customStyle="1" w:styleId="BodyText3Char">
    <w:name w:val="Body Text 3 Char"/>
    <w:basedOn w:val="DefaultParagraphFont"/>
    <w:link w:val="BodyText3"/>
    <w:uiPriority w:val="99"/>
    <w:semiHidden/>
    <w:rsid w:val="002201E6"/>
    <w:rPr>
      <w:rFonts w:ascii="Times New Roman" w:eastAsia="Times New Roman" w:hAnsi="Times New Roman" w:cs="Times New Roman"/>
      <w:sz w:val="16"/>
      <w:szCs w:val="16"/>
    </w:rPr>
  </w:style>
  <w:style w:type="paragraph" w:customStyle="1" w:styleId="BodyTextDS">
    <w:name w:val="Body Text DS"/>
    <w:basedOn w:val="BodyText2"/>
    <w:rsid w:val="002201E6"/>
  </w:style>
  <w:style w:type="paragraph" w:styleId="BodyTextFirstIndent">
    <w:name w:val="Body Text First Indent"/>
    <w:basedOn w:val="BodyText"/>
    <w:link w:val="BodyTextFirstIndentChar"/>
    <w:qFormat/>
    <w:rsid w:val="002201E6"/>
    <w:pPr>
      <w:ind w:firstLine="720"/>
    </w:pPr>
  </w:style>
  <w:style w:type="character" w:customStyle="1" w:styleId="BodyTextFirstIndentChar">
    <w:name w:val="Body Text First Indent Char"/>
    <w:basedOn w:val="BodyTextChar"/>
    <w:link w:val="BodyTextFirstIndent"/>
    <w:rsid w:val="002201E6"/>
    <w:rPr>
      <w:rFonts w:ascii="Times New Roman" w:eastAsia="Times New Roman" w:hAnsi="Times New Roman" w:cs="Times New Roman"/>
      <w:sz w:val="24"/>
      <w:szCs w:val="24"/>
    </w:rPr>
  </w:style>
  <w:style w:type="paragraph" w:customStyle="1" w:styleId="BodyTextFirstIndentDS">
    <w:name w:val="Body Text First Indent  DS"/>
    <w:basedOn w:val="Normal"/>
    <w:rsid w:val="002201E6"/>
    <w:pPr>
      <w:spacing w:line="480" w:lineRule="auto"/>
      <w:ind w:firstLine="720"/>
    </w:pPr>
    <w:rPr>
      <w:rFonts w:eastAsia="Times New Roman"/>
      <w:szCs w:val="20"/>
    </w:rPr>
  </w:style>
  <w:style w:type="paragraph" w:customStyle="1" w:styleId="BodyTextFirstIndent1">
    <w:name w:val="Body Text First Indent 1&quot;"/>
    <w:basedOn w:val="Normal"/>
    <w:rsid w:val="002201E6"/>
    <w:pPr>
      <w:spacing w:after="240"/>
      <w:ind w:firstLine="1440"/>
    </w:pPr>
    <w:rPr>
      <w:rFonts w:eastAsia="Times New Roman"/>
      <w:szCs w:val="20"/>
    </w:rPr>
  </w:style>
  <w:style w:type="paragraph" w:customStyle="1" w:styleId="BodyTextFirstIndent1DS">
    <w:name w:val="Body Text First Indent 1&quot; DS"/>
    <w:basedOn w:val="Normal"/>
    <w:unhideWhenUsed/>
    <w:rsid w:val="002201E6"/>
    <w:pPr>
      <w:spacing w:line="480" w:lineRule="auto"/>
      <w:ind w:firstLine="1440"/>
    </w:pPr>
    <w:rPr>
      <w:rFonts w:eastAsia="Times New Roman"/>
      <w:szCs w:val="20"/>
    </w:rPr>
  </w:style>
  <w:style w:type="paragraph" w:styleId="BodyTextIndent">
    <w:name w:val="Body Text Indent"/>
    <w:basedOn w:val="Normal"/>
    <w:link w:val="BodyTextIndentChar"/>
    <w:rsid w:val="002201E6"/>
    <w:pPr>
      <w:spacing w:after="240"/>
      <w:ind w:left="720"/>
    </w:pPr>
    <w:rPr>
      <w:rFonts w:eastAsia="Times New Roman"/>
      <w:szCs w:val="20"/>
    </w:rPr>
  </w:style>
  <w:style w:type="character" w:customStyle="1" w:styleId="BodyTextIndentChar">
    <w:name w:val="Body Text Indent Char"/>
    <w:basedOn w:val="DefaultParagraphFont"/>
    <w:link w:val="BodyTextIndent"/>
    <w:rsid w:val="002201E6"/>
    <w:rPr>
      <w:rFonts w:ascii="Times New Roman" w:eastAsia="Times New Roman" w:hAnsi="Times New Roman" w:cs="Times New Roman"/>
      <w:sz w:val="24"/>
      <w:szCs w:val="20"/>
    </w:rPr>
  </w:style>
  <w:style w:type="paragraph" w:customStyle="1" w:styleId="BodyTextIndent1">
    <w:name w:val="Body Text Indent 1&quot;"/>
    <w:basedOn w:val="Normal"/>
    <w:semiHidden/>
    <w:qFormat/>
    <w:rsid w:val="002201E6"/>
    <w:pPr>
      <w:spacing w:after="240"/>
      <w:ind w:left="1440"/>
    </w:pPr>
    <w:rPr>
      <w:rFonts w:eastAsia="Times New Roman"/>
      <w:szCs w:val="20"/>
    </w:rPr>
  </w:style>
  <w:style w:type="paragraph" w:customStyle="1" w:styleId="BodyTextIndent1DS">
    <w:name w:val="Body Text Indent 1&quot; DS"/>
    <w:basedOn w:val="Normal"/>
    <w:semiHidden/>
    <w:qFormat/>
    <w:rsid w:val="002201E6"/>
    <w:pPr>
      <w:spacing w:line="480" w:lineRule="auto"/>
      <w:ind w:left="1440"/>
    </w:pPr>
    <w:rPr>
      <w:rFonts w:eastAsia="Times New Roman"/>
      <w:szCs w:val="20"/>
    </w:rPr>
  </w:style>
  <w:style w:type="paragraph" w:styleId="Closing">
    <w:name w:val="Closing"/>
    <w:basedOn w:val="Normal"/>
    <w:link w:val="ClosingChar"/>
    <w:rsid w:val="002201E6"/>
    <w:pPr>
      <w:ind w:left="4320"/>
    </w:pPr>
    <w:rPr>
      <w:rFonts w:eastAsia="Times New Roman"/>
    </w:rPr>
  </w:style>
  <w:style w:type="character" w:customStyle="1" w:styleId="ClosingChar">
    <w:name w:val="Closing Char"/>
    <w:basedOn w:val="DefaultParagraphFont"/>
    <w:link w:val="Closing"/>
    <w:rsid w:val="007D74A6"/>
    <w:rPr>
      <w:rFonts w:ascii="Times New Roman" w:eastAsia="Times New Roman" w:hAnsi="Times New Roman" w:cs="Times New Roman"/>
      <w:sz w:val="24"/>
      <w:szCs w:val="24"/>
    </w:rPr>
  </w:style>
  <w:style w:type="paragraph" w:styleId="Date">
    <w:name w:val="Date"/>
    <w:basedOn w:val="Normal"/>
    <w:next w:val="Normal"/>
    <w:link w:val="DateChar"/>
    <w:unhideWhenUsed/>
    <w:rsid w:val="002201E6"/>
    <w:pPr>
      <w:spacing w:before="360" w:after="600"/>
      <w:ind w:left="4320"/>
    </w:pPr>
    <w:rPr>
      <w:rFonts w:eastAsia="Times New Roman"/>
      <w:szCs w:val="20"/>
    </w:rPr>
  </w:style>
  <w:style w:type="character" w:customStyle="1" w:styleId="DateChar">
    <w:name w:val="Date Char"/>
    <w:basedOn w:val="DefaultParagraphFont"/>
    <w:link w:val="Date"/>
    <w:rsid w:val="007D74A6"/>
    <w:rPr>
      <w:rFonts w:ascii="Times New Roman" w:eastAsia="Times New Roman" w:hAnsi="Times New Roman" w:cs="Times New Roman"/>
      <w:sz w:val="24"/>
      <w:szCs w:val="20"/>
    </w:rPr>
  </w:style>
  <w:style w:type="paragraph" w:customStyle="1" w:styleId="Disclaimer">
    <w:name w:val="Disclaimer"/>
    <w:basedOn w:val="Normal"/>
    <w:uiPriority w:val="99"/>
    <w:semiHidden/>
    <w:qFormat/>
    <w:rsid w:val="002201E6"/>
    <w:pPr>
      <w:ind w:left="-495"/>
      <w:jc w:val="both"/>
    </w:pPr>
    <w:rPr>
      <w:rFonts w:ascii="Arial" w:eastAsia="Times New Roman" w:hAnsi="Arial"/>
      <w:color w:val="5A6672"/>
      <w:sz w:val="16"/>
      <w:szCs w:val="20"/>
    </w:rPr>
  </w:style>
  <w:style w:type="character" w:customStyle="1" w:styleId="DocID">
    <w:name w:val="DocID"/>
    <w:basedOn w:val="DefaultParagraphFont"/>
    <w:uiPriority w:val="99"/>
    <w:semiHidden/>
    <w:rsid w:val="002201E6"/>
    <w:rPr>
      <w:rFonts w:ascii="Arial" w:hAnsi="Arial"/>
      <w:sz w:val="16"/>
    </w:rPr>
  </w:style>
  <w:style w:type="paragraph" w:styleId="Footer">
    <w:name w:val="footer"/>
    <w:basedOn w:val="Normal"/>
    <w:link w:val="FooterChar"/>
    <w:uiPriority w:val="99"/>
    <w:unhideWhenUsed/>
    <w:rsid w:val="002201E6"/>
    <w:pPr>
      <w:tabs>
        <w:tab w:val="center" w:pos="4680"/>
        <w:tab w:val="right" w:pos="9360"/>
      </w:tabs>
    </w:pPr>
  </w:style>
  <w:style w:type="character" w:customStyle="1" w:styleId="FooterChar">
    <w:name w:val="Footer Char"/>
    <w:basedOn w:val="DefaultParagraphFont"/>
    <w:link w:val="Footer"/>
    <w:uiPriority w:val="99"/>
    <w:rsid w:val="007D74A6"/>
    <w:rPr>
      <w:rFonts w:ascii="Times New Roman" w:hAnsi="Times New Roman" w:cs="Times New Roman"/>
      <w:sz w:val="24"/>
      <w:szCs w:val="24"/>
    </w:rPr>
  </w:style>
  <w:style w:type="paragraph" w:customStyle="1" w:styleId="HangingIndent">
    <w:name w:val="Hanging Indent"/>
    <w:basedOn w:val="Normal"/>
    <w:rsid w:val="002201E6"/>
    <w:pPr>
      <w:spacing w:after="240"/>
      <w:ind w:left="2880" w:hanging="2880"/>
    </w:pPr>
    <w:rPr>
      <w:rFonts w:eastAsia="Times New Roman"/>
    </w:rPr>
  </w:style>
  <w:style w:type="paragraph" w:styleId="Header">
    <w:name w:val="header"/>
    <w:basedOn w:val="Normal"/>
    <w:link w:val="HeaderChar"/>
    <w:uiPriority w:val="99"/>
    <w:rsid w:val="002201E6"/>
    <w:pPr>
      <w:tabs>
        <w:tab w:val="center" w:pos="4680"/>
        <w:tab w:val="right" w:pos="9360"/>
      </w:tabs>
    </w:pPr>
  </w:style>
  <w:style w:type="character" w:customStyle="1" w:styleId="HeaderChar">
    <w:name w:val="Header Char"/>
    <w:basedOn w:val="DefaultParagraphFont"/>
    <w:link w:val="Header"/>
    <w:uiPriority w:val="99"/>
    <w:rsid w:val="002201E6"/>
    <w:rPr>
      <w:rFonts w:ascii="Times New Roman" w:hAnsi="Times New Roman" w:cs="Times New Roman"/>
      <w:sz w:val="24"/>
      <w:szCs w:val="24"/>
    </w:rPr>
  </w:style>
  <w:style w:type="paragraph" w:customStyle="1" w:styleId="HeadingBase">
    <w:name w:val="Heading Base"/>
    <w:basedOn w:val="Normal"/>
    <w:next w:val="Normal"/>
    <w:uiPriority w:val="99"/>
    <w:semiHidden/>
    <w:rsid w:val="002201E6"/>
    <w:rPr>
      <w:rFonts w:eastAsia="Times New Roman"/>
    </w:rPr>
  </w:style>
  <w:style w:type="character" w:customStyle="1" w:styleId="Heading2Char">
    <w:name w:val="Heading 2 Char"/>
    <w:basedOn w:val="DefaultParagraphFont"/>
    <w:link w:val="Heading2"/>
    <w:uiPriority w:val="9"/>
    <w:rsid w:val="007D74A6"/>
    <w:rPr>
      <w:rFonts w:ascii="Times New Roman" w:eastAsiaTheme="majorEastAsia" w:hAnsi="Times New Roman" w:cs="Times New Roman"/>
      <w:bCs/>
      <w:color w:val="000000"/>
      <w:sz w:val="24"/>
      <w:szCs w:val="26"/>
    </w:rPr>
  </w:style>
  <w:style w:type="character" w:customStyle="1" w:styleId="Heading3Char">
    <w:name w:val="Heading 3 Char"/>
    <w:basedOn w:val="DefaultParagraphFont"/>
    <w:link w:val="Heading3"/>
    <w:uiPriority w:val="9"/>
    <w:rsid w:val="007D74A6"/>
    <w:rPr>
      <w:rFonts w:ascii="Times New Roman" w:eastAsiaTheme="majorEastAsia" w:hAnsi="Times New Roman" w:cs="Times New Roman"/>
      <w:bCs/>
      <w:color w:val="000000"/>
      <w:sz w:val="24"/>
      <w:szCs w:val="24"/>
    </w:rPr>
  </w:style>
  <w:style w:type="character" w:customStyle="1" w:styleId="Heading4Char">
    <w:name w:val="Heading 4 Char"/>
    <w:basedOn w:val="DefaultParagraphFont"/>
    <w:link w:val="Heading4"/>
    <w:uiPriority w:val="9"/>
    <w:rsid w:val="007D74A6"/>
    <w:rPr>
      <w:rFonts w:ascii="Times New Roman" w:eastAsiaTheme="majorEastAsia" w:hAnsi="Times New Roman" w:cs="Times New Roman"/>
      <w:bCs/>
      <w:iCs/>
      <w:color w:val="000000"/>
      <w:sz w:val="24"/>
      <w:szCs w:val="24"/>
    </w:rPr>
  </w:style>
  <w:style w:type="character" w:customStyle="1" w:styleId="Heading5Char">
    <w:name w:val="Heading 5 Char"/>
    <w:basedOn w:val="DefaultParagraphFont"/>
    <w:link w:val="Heading5"/>
    <w:uiPriority w:val="9"/>
    <w:rsid w:val="002201E6"/>
    <w:rPr>
      <w:rFonts w:ascii="Times New Roman" w:eastAsiaTheme="majorEastAsia" w:hAnsi="Times New Roman" w:cs="Times New Roman"/>
      <w:color w:val="000000"/>
      <w:sz w:val="24"/>
      <w:szCs w:val="24"/>
    </w:rPr>
  </w:style>
  <w:style w:type="character" w:customStyle="1" w:styleId="Heading6Char">
    <w:name w:val="Heading 6 Char"/>
    <w:basedOn w:val="DefaultParagraphFont"/>
    <w:link w:val="Heading6"/>
    <w:uiPriority w:val="9"/>
    <w:rsid w:val="002201E6"/>
    <w:rPr>
      <w:rFonts w:ascii="Times New Roman" w:eastAsiaTheme="majorEastAsia" w:hAnsi="Times New Roman" w:cs="Times New Roman"/>
      <w:iCs/>
      <w:color w:val="000000"/>
      <w:sz w:val="24"/>
      <w:szCs w:val="24"/>
    </w:rPr>
  </w:style>
  <w:style w:type="character" w:customStyle="1" w:styleId="Heading7Char">
    <w:name w:val="Heading 7 Char"/>
    <w:basedOn w:val="DefaultParagraphFont"/>
    <w:link w:val="Heading7"/>
    <w:uiPriority w:val="9"/>
    <w:rsid w:val="002201E6"/>
    <w:rPr>
      <w:rFonts w:ascii="Times New Roman" w:eastAsiaTheme="majorEastAsia" w:hAnsi="Times New Roman" w:cs="Times New Roman"/>
      <w:iCs/>
      <w:color w:val="000000"/>
      <w:sz w:val="24"/>
      <w:szCs w:val="24"/>
    </w:rPr>
  </w:style>
  <w:style w:type="character" w:customStyle="1" w:styleId="Heading8Char">
    <w:name w:val="Heading 8 Char"/>
    <w:basedOn w:val="DefaultParagraphFont"/>
    <w:link w:val="Heading8"/>
    <w:uiPriority w:val="9"/>
    <w:rsid w:val="002201E6"/>
    <w:rPr>
      <w:rFonts w:ascii="Times New Roman" w:eastAsiaTheme="majorEastAsia" w:hAnsi="Times New Roman" w:cs="Times New Roman"/>
      <w:color w:val="000000"/>
      <w:sz w:val="24"/>
      <w:szCs w:val="20"/>
    </w:rPr>
  </w:style>
  <w:style w:type="character" w:customStyle="1" w:styleId="Heading9Char">
    <w:name w:val="Heading 9 Char"/>
    <w:basedOn w:val="DefaultParagraphFont"/>
    <w:link w:val="Heading9"/>
    <w:uiPriority w:val="9"/>
    <w:rsid w:val="002201E6"/>
    <w:rPr>
      <w:rFonts w:ascii="Times New Roman" w:eastAsiaTheme="majorEastAsia" w:hAnsi="Times New Roman" w:cs="Times New Roman"/>
      <w:iCs/>
      <w:color w:val="000000"/>
      <w:sz w:val="24"/>
      <w:szCs w:val="20"/>
    </w:rPr>
  </w:style>
  <w:style w:type="paragraph" w:customStyle="1" w:styleId="HeadingBody1">
    <w:name w:val="HeadingBody 1"/>
    <w:basedOn w:val="Normal"/>
    <w:next w:val="BodyTextFirstIndent"/>
    <w:link w:val="HeadingBody1Char"/>
    <w:uiPriority w:val="49"/>
    <w:unhideWhenUsed/>
    <w:rsid w:val="002201E6"/>
    <w:pPr>
      <w:spacing w:after="240"/>
      <w:ind w:left="720" w:hanging="720"/>
    </w:pPr>
    <w:rPr>
      <w:rFonts w:eastAsiaTheme="majorEastAsia"/>
      <w:color w:val="000000"/>
      <w:szCs w:val="28"/>
    </w:rPr>
  </w:style>
  <w:style w:type="character" w:customStyle="1" w:styleId="HeadingBody1Char">
    <w:name w:val="HeadingBody 1 Char"/>
    <w:basedOn w:val="Heading1Char"/>
    <w:link w:val="HeadingBody1"/>
    <w:uiPriority w:val="49"/>
    <w:rsid w:val="007D74A6"/>
    <w:rPr>
      <w:rFonts w:ascii="Times New Roman" w:eastAsiaTheme="majorEastAsia" w:hAnsi="Times New Roman" w:cs="Times New Roman"/>
      <w:bCs w:val="0"/>
      <w:color w:val="000000"/>
      <w:sz w:val="24"/>
      <w:szCs w:val="28"/>
    </w:rPr>
  </w:style>
  <w:style w:type="paragraph" w:customStyle="1" w:styleId="HeadingBody2">
    <w:name w:val="HeadingBody 2"/>
    <w:basedOn w:val="Normal"/>
    <w:next w:val="BodyTextFirstIndent"/>
    <w:link w:val="HeadingBody2Char"/>
    <w:uiPriority w:val="49"/>
    <w:unhideWhenUsed/>
    <w:rsid w:val="002201E6"/>
    <w:pPr>
      <w:spacing w:after="240"/>
      <w:ind w:left="1440" w:hanging="720"/>
    </w:pPr>
    <w:rPr>
      <w:rFonts w:eastAsiaTheme="majorEastAsia"/>
      <w:color w:val="000000"/>
      <w:szCs w:val="28"/>
    </w:rPr>
  </w:style>
  <w:style w:type="character" w:customStyle="1" w:styleId="HeadingBody2Char">
    <w:name w:val="HeadingBody 2 Char"/>
    <w:basedOn w:val="Heading1Char"/>
    <w:link w:val="HeadingBody2"/>
    <w:uiPriority w:val="49"/>
    <w:rsid w:val="007D74A6"/>
    <w:rPr>
      <w:rFonts w:ascii="Times New Roman" w:eastAsiaTheme="majorEastAsia" w:hAnsi="Times New Roman" w:cs="Times New Roman"/>
      <w:bCs w:val="0"/>
      <w:color w:val="000000"/>
      <w:sz w:val="24"/>
      <w:szCs w:val="28"/>
    </w:rPr>
  </w:style>
  <w:style w:type="paragraph" w:customStyle="1" w:styleId="HeadingBody3">
    <w:name w:val="HeadingBody 3"/>
    <w:basedOn w:val="Normal"/>
    <w:next w:val="BodyTextFirstIndent"/>
    <w:link w:val="HeadingBody3Char"/>
    <w:uiPriority w:val="49"/>
    <w:unhideWhenUsed/>
    <w:rsid w:val="002201E6"/>
    <w:pPr>
      <w:spacing w:after="240"/>
      <w:ind w:left="2160" w:hanging="720"/>
    </w:pPr>
    <w:rPr>
      <w:rFonts w:eastAsiaTheme="majorEastAsia"/>
      <w:color w:val="000000"/>
      <w:szCs w:val="28"/>
    </w:rPr>
  </w:style>
  <w:style w:type="character" w:customStyle="1" w:styleId="HeadingBody3Char">
    <w:name w:val="HeadingBody 3 Char"/>
    <w:basedOn w:val="Heading1Char"/>
    <w:link w:val="HeadingBody3"/>
    <w:uiPriority w:val="49"/>
    <w:rsid w:val="007D74A6"/>
    <w:rPr>
      <w:rFonts w:ascii="Times New Roman" w:eastAsiaTheme="majorEastAsia" w:hAnsi="Times New Roman" w:cs="Times New Roman"/>
      <w:bCs w:val="0"/>
      <w:color w:val="000000"/>
      <w:sz w:val="24"/>
      <w:szCs w:val="28"/>
    </w:rPr>
  </w:style>
  <w:style w:type="paragraph" w:customStyle="1" w:styleId="HeadingBody4">
    <w:name w:val="HeadingBody 4"/>
    <w:basedOn w:val="Normal"/>
    <w:next w:val="BodyTextFirstIndent"/>
    <w:link w:val="HeadingBody4Char"/>
    <w:uiPriority w:val="49"/>
    <w:unhideWhenUsed/>
    <w:rsid w:val="002201E6"/>
    <w:pPr>
      <w:spacing w:after="240"/>
      <w:ind w:left="2880" w:hanging="720"/>
    </w:pPr>
    <w:rPr>
      <w:rFonts w:eastAsiaTheme="majorEastAsia"/>
      <w:color w:val="000000"/>
      <w:szCs w:val="28"/>
    </w:rPr>
  </w:style>
  <w:style w:type="character" w:customStyle="1" w:styleId="HeadingBody4Char">
    <w:name w:val="HeadingBody 4 Char"/>
    <w:basedOn w:val="Heading1Char"/>
    <w:link w:val="HeadingBody4"/>
    <w:uiPriority w:val="49"/>
    <w:rsid w:val="007D74A6"/>
    <w:rPr>
      <w:rFonts w:ascii="Times New Roman" w:eastAsiaTheme="majorEastAsia" w:hAnsi="Times New Roman" w:cs="Times New Roman"/>
      <w:bCs w:val="0"/>
      <w:color w:val="000000"/>
      <w:sz w:val="24"/>
      <w:szCs w:val="28"/>
    </w:rPr>
  </w:style>
  <w:style w:type="paragraph" w:customStyle="1" w:styleId="HeadingBody5">
    <w:name w:val="HeadingBody 5"/>
    <w:basedOn w:val="Normal"/>
    <w:next w:val="BodyTextFirstIndent"/>
    <w:link w:val="HeadingBody5Char"/>
    <w:uiPriority w:val="49"/>
    <w:unhideWhenUsed/>
    <w:rsid w:val="002201E6"/>
    <w:pPr>
      <w:spacing w:after="240"/>
      <w:ind w:left="3600" w:hanging="715"/>
    </w:pPr>
    <w:rPr>
      <w:rFonts w:eastAsiaTheme="majorEastAsia"/>
      <w:color w:val="000000"/>
      <w:szCs w:val="28"/>
    </w:rPr>
  </w:style>
  <w:style w:type="character" w:customStyle="1" w:styleId="HeadingBody5Char">
    <w:name w:val="HeadingBody 5 Char"/>
    <w:basedOn w:val="Heading1Char"/>
    <w:link w:val="HeadingBody5"/>
    <w:uiPriority w:val="49"/>
    <w:rsid w:val="007D74A6"/>
    <w:rPr>
      <w:rFonts w:ascii="Times New Roman" w:eastAsiaTheme="majorEastAsia" w:hAnsi="Times New Roman" w:cs="Times New Roman"/>
      <w:bCs w:val="0"/>
      <w:color w:val="000000"/>
      <w:sz w:val="24"/>
      <w:szCs w:val="28"/>
    </w:rPr>
  </w:style>
  <w:style w:type="paragraph" w:customStyle="1" w:styleId="HeadingBody6">
    <w:name w:val="HeadingBody 6"/>
    <w:basedOn w:val="Normal"/>
    <w:next w:val="BodyTextFirstIndent"/>
    <w:link w:val="HeadingBody6Char"/>
    <w:uiPriority w:val="49"/>
    <w:unhideWhenUsed/>
    <w:rsid w:val="002201E6"/>
    <w:pPr>
      <w:spacing w:after="240"/>
      <w:ind w:left="4325" w:hanging="720"/>
    </w:pPr>
    <w:rPr>
      <w:rFonts w:eastAsiaTheme="majorEastAsia"/>
      <w:color w:val="000000"/>
      <w:szCs w:val="28"/>
    </w:rPr>
  </w:style>
  <w:style w:type="character" w:customStyle="1" w:styleId="HeadingBody6Char">
    <w:name w:val="HeadingBody 6 Char"/>
    <w:basedOn w:val="Heading1Char"/>
    <w:link w:val="HeadingBody6"/>
    <w:uiPriority w:val="49"/>
    <w:rsid w:val="007D74A6"/>
    <w:rPr>
      <w:rFonts w:ascii="Times New Roman" w:eastAsiaTheme="majorEastAsia" w:hAnsi="Times New Roman" w:cs="Times New Roman"/>
      <w:bCs w:val="0"/>
      <w:color w:val="000000"/>
      <w:sz w:val="24"/>
      <w:szCs w:val="28"/>
    </w:rPr>
  </w:style>
  <w:style w:type="paragraph" w:customStyle="1" w:styleId="HeadingBody7">
    <w:name w:val="HeadingBody 7"/>
    <w:basedOn w:val="Normal"/>
    <w:next w:val="BodyTextFirstIndent"/>
    <w:link w:val="HeadingBody7Char"/>
    <w:uiPriority w:val="49"/>
    <w:unhideWhenUsed/>
    <w:rsid w:val="002201E6"/>
    <w:pPr>
      <w:spacing w:after="240"/>
      <w:ind w:left="5040" w:hanging="720"/>
    </w:pPr>
    <w:rPr>
      <w:rFonts w:eastAsiaTheme="majorEastAsia"/>
      <w:color w:val="000000"/>
      <w:szCs w:val="28"/>
    </w:rPr>
  </w:style>
  <w:style w:type="character" w:customStyle="1" w:styleId="HeadingBody7Char">
    <w:name w:val="HeadingBody 7 Char"/>
    <w:basedOn w:val="Heading1Char"/>
    <w:link w:val="HeadingBody7"/>
    <w:uiPriority w:val="49"/>
    <w:rsid w:val="007D74A6"/>
    <w:rPr>
      <w:rFonts w:ascii="Times New Roman" w:eastAsiaTheme="majorEastAsia" w:hAnsi="Times New Roman" w:cs="Times New Roman"/>
      <w:bCs w:val="0"/>
      <w:color w:val="000000"/>
      <w:sz w:val="24"/>
      <w:szCs w:val="28"/>
    </w:rPr>
  </w:style>
  <w:style w:type="paragraph" w:customStyle="1" w:styleId="HeadingBody8">
    <w:name w:val="HeadingBody 8"/>
    <w:basedOn w:val="Normal"/>
    <w:next w:val="BodyTextFirstIndent"/>
    <w:link w:val="HeadingBody8Char"/>
    <w:uiPriority w:val="49"/>
    <w:unhideWhenUsed/>
    <w:rsid w:val="002201E6"/>
    <w:pPr>
      <w:spacing w:after="240"/>
      <w:ind w:left="5760" w:hanging="720"/>
    </w:pPr>
    <w:rPr>
      <w:rFonts w:eastAsiaTheme="majorEastAsia"/>
      <w:color w:val="000000"/>
      <w:szCs w:val="28"/>
    </w:rPr>
  </w:style>
  <w:style w:type="character" w:customStyle="1" w:styleId="HeadingBody8Char">
    <w:name w:val="HeadingBody 8 Char"/>
    <w:basedOn w:val="Heading1Char"/>
    <w:link w:val="HeadingBody8"/>
    <w:uiPriority w:val="49"/>
    <w:rsid w:val="007D74A6"/>
    <w:rPr>
      <w:rFonts w:ascii="Times New Roman" w:eastAsiaTheme="majorEastAsia" w:hAnsi="Times New Roman" w:cs="Times New Roman"/>
      <w:bCs w:val="0"/>
      <w:color w:val="000000"/>
      <w:sz w:val="24"/>
      <w:szCs w:val="28"/>
    </w:rPr>
  </w:style>
  <w:style w:type="paragraph" w:customStyle="1" w:styleId="HeadingBody9">
    <w:name w:val="HeadingBody 9"/>
    <w:basedOn w:val="Normal"/>
    <w:next w:val="BodyTextFirstIndent"/>
    <w:link w:val="HeadingBody9Char"/>
    <w:uiPriority w:val="49"/>
    <w:unhideWhenUsed/>
    <w:rsid w:val="002201E6"/>
    <w:pPr>
      <w:spacing w:after="240"/>
      <w:ind w:left="6480" w:hanging="720"/>
    </w:pPr>
    <w:rPr>
      <w:rFonts w:eastAsiaTheme="majorEastAsia"/>
      <w:color w:val="000000"/>
      <w:szCs w:val="28"/>
    </w:rPr>
  </w:style>
  <w:style w:type="character" w:customStyle="1" w:styleId="HeadingBody9Char">
    <w:name w:val="HeadingBody 9 Char"/>
    <w:basedOn w:val="Heading1Char"/>
    <w:link w:val="HeadingBody9"/>
    <w:uiPriority w:val="49"/>
    <w:rsid w:val="007D74A6"/>
    <w:rPr>
      <w:rFonts w:ascii="Times New Roman" w:eastAsiaTheme="majorEastAsia" w:hAnsi="Times New Roman" w:cs="Times New Roman"/>
      <w:bCs w:val="0"/>
      <w:color w:val="000000"/>
      <w:sz w:val="24"/>
      <w:szCs w:val="28"/>
    </w:rPr>
  </w:style>
  <w:style w:type="paragraph" w:styleId="ListBullet">
    <w:name w:val="List Bullet"/>
    <w:basedOn w:val="Normal"/>
    <w:rsid w:val="002201E6"/>
    <w:pPr>
      <w:numPr>
        <w:numId w:val="11"/>
      </w:numPr>
    </w:pPr>
    <w:rPr>
      <w:rFonts w:eastAsia="Times New Roman"/>
    </w:rPr>
  </w:style>
  <w:style w:type="paragraph" w:styleId="Signature">
    <w:name w:val="Signature"/>
    <w:basedOn w:val="Normal"/>
    <w:link w:val="SignatureChar"/>
    <w:rsid w:val="002201E6"/>
    <w:pPr>
      <w:ind w:left="4320"/>
    </w:pPr>
    <w:rPr>
      <w:rFonts w:eastAsia="Times New Roman"/>
    </w:rPr>
  </w:style>
  <w:style w:type="character" w:customStyle="1" w:styleId="SignatureChar">
    <w:name w:val="Signature Char"/>
    <w:basedOn w:val="DefaultParagraphFont"/>
    <w:link w:val="Signature"/>
    <w:rsid w:val="002201E6"/>
    <w:rPr>
      <w:rFonts w:ascii="Times New Roman" w:eastAsia="Times New Roman" w:hAnsi="Times New Roman" w:cs="Times New Roman"/>
      <w:sz w:val="24"/>
      <w:szCs w:val="24"/>
    </w:rPr>
  </w:style>
  <w:style w:type="paragraph" w:customStyle="1" w:styleId="SignatureByLine">
    <w:name w:val="SignatureByLine"/>
    <w:basedOn w:val="Normal"/>
    <w:unhideWhenUsed/>
    <w:rsid w:val="002201E6"/>
    <w:pPr>
      <w:ind w:left="4766"/>
    </w:pPr>
    <w:rPr>
      <w:rFonts w:cstheme="minorBidi"/>
    </w:rPr>
  </w:style>
  <w:style w:type="paragraph" w:styleId="Title">
    <w:name w:val="Title"/>
    <w:basedOn w:val="Normal"/>
    <w:link w:val="TitleChar"/>
    <w:rsid w:val="002201E6"/>
    <w:pPr>
      <w:keepNext/>
      <w:spacing w:after="240"/>
      <w:jc w:val="center"/>
    </w:pPr>
    <w:rPr>
      <w:rFonts w:eastAsia="Times New Roman" w:cs="Arial"/>
      <w:bCs/>
      <w:kern w:val="28"/>
      <w:szCs w:val="32"/>
    </w:rPr>
  </w:style>
  <w:style w:type="character" w:customStyle="1" w:styleId="TitleChar">
    <w:name w:val="Title Char"/>
    <w:basedOn w:val="DefaultParagraphFont"/>
    <w:link w:val="Title"/>
    <w:rsid w:val="002201E6"/>
    <w:rPr>
      <w:rFonts w:ascii="Times New Roman" w:eastAsia="Times New Roman" w:hAnsi="Times New Roman" w:cs="Arial"/>
      <w:bCs/>
      <w:kern w:val="28"/>
      <w:sz w:val="24"/>
      <w:szCs w:val="32"/>
    </w:rPr>
  </w:style>
  <w:style w:type="paragraph" w:customStyle="1" w:styleId="TitleBold">
    <w:name w:val="Title Bold"/>
    <w:basedOn w:val="Normal"/>
    <w:qFormat/>
    <w:rsid w:val="002201E6"/>
    <w:pPr>
      <w:keepNext/>
      <w:spacing w:after="240"/>
      <w:jc w:val="center"/>
    </w:pPr>
    <w:rPr>
      <w:rFonts w:eastAsia="Times New Roman"/>
      <w:b/>
      <w:szCs w:val="20"/>
    </w:rPr>
  </w:style>
  <w:style w:type="paragraph" w:customStyle="1" w:styleId="TitleLeft">
    <w:name w:val="Title Left"/>
    <w:basedOn w:val="Normal"/>
    <w:rsid w:val="002201E6"/>
    <w:pPr>
      <w:keepNext/>
      <w:spacing w:after="240"/>
    </w:pPr>
    <w:rPr>
      <w:rFonts w:eastAsia="Times New Roman"/>
      <w:szCs w:val="20"/>
    </w:rPr>
  </w:style>
  <w:style w:type="paragraph" w:customStyle="1" w:styleId="TitleCenteredforTOC1">
    <w:name w:val="TitleCenteredforTOC1"/>
    <w:basedOn w:val="Normal"/>
    <w:next w:val="Normal"/>
    <w:uiPriority w:val="4"/>
    <w:qFormat/>
    <w:rsid w:val="002201E6"/>
    <w:pPr>
      <w:keepNext/>
      <w:spacing w:after="240"/>
      <w:jc w:val="center"/>
      <w:outlineLvl w:val="0"/>
    </w:pPr>
    <w:rPr>
      <w:rFonts w:eastAsia="Times New Roman"/>
    </w:rPr>
  </w:style>
  <w:style w:type="paragraph" w:styleId="TOAHeading">
    <w:name w:val="toa heading"/>
    <w:basedOn w:val="Normal"/>
    <w:next w:val="Normal"/>
    <w:uiPriority w:val="99"/>
    <w:semiHidden/>
    <w:unhideWhenUsed/>
    <w:rsid w:val="002201E6"/>
    <w:pPr>
      <w:spacing w:before="120"/>
    </w:pPr>
    <w:rPr>
      <w:rFonts w:eastAsiaTheme="majorEastAsia" w:cstheme="majorBidi"/>
      <w:b/>
      <w:bCs/>
    </w:rPr>
  </w:style>
  <w:style w:type="paragraph" w:styleId="TOCHeading">
    <w:name w:val="TOC Heading"/>
    <w:basedOn w:val="Heading1"/>
    <w:next w:val="Normal"/>
    <w:uiPriority w:val="39"/>
    <w:unhideWhenUsed/>
    <w:qFormat/>
    <w:rsid w:val="002201E6"/>
    <w:pPr>
      <w:keepNext/>
      <w:keepLines/>
      <w:numPr>
        <w:numId w:val="0"/>
      </w:numPr>
      <w:spacing w:before="480" w:after="0"/>
      <w:jc w:val="center"/>
      <w:outlineLvl w:val="9"/>
    </w:pPr>
    <w:rPr>
      <w:rFonts w:ascii="Times New Roman Bold" w:hAnsi="Times New Roman Bold" w:cstheme="majorBidi"/>
      <w:b/>
      <w:caps/>
      <w:color w:val="auto"/>
      <w:u w:val="single"/>
    </w:rPr>
  </w:style>
  <w:style w:type="paragraph" w:styleId="Subtitle">
    <w:name w:val="Subtitle"/>
    <w:basedOn w:val="Normal"/>
    <w:next w:val="Normal"/>
    <w:link w:val="SubtitleChar"/>
    <w:uiPriority w:val="11"/>
    <w:qFormat/>
    <w:rsid w:val="00D04E56"/>
    <w:pPr>
      <w:numPr>
        <w:ilvl w:val="1"/>
      </w:numPr>
      <w:spacing w:after="160"/>
    </w:pPr>
    <w:rPr>
      <w:rFonts w:cstheme="minorBidi"/>
      <w:spacing w:val="15"/>
      <w:szCs w:val="22"/>
    </w:rPr>
  </w:style>
  <w:style w:type="character" w:customStyle="1" w:styleId="SubtitleChar">
    <w:name w:val="Subtitle Char"/>
    <w:basedOn w:val="DefaultParagraphFont"/>
    <w:link w:val="Subtitle"/>
    <w:uiPriority w:val="11"/>
    <w:rsid w:val="00DF4F54"/>
    <w:rPr>
      <w:rFonts w:ascii="Times New Roman" w:eastAsiaTheme="minorEastAsia" w:hAnsi="Times New Roman"/>
      <w:spacing w:val="15"/>
      <w:sz w:val="24"/>
    </w:rPr>
  </w:style>
  <w:style w:type="character" w:styleId="IntenseEmphasis">
    <w:name w:val="Intense Emphasis"/>
    <w:basedOn w:val="DefaultParagraphFont"/>
    <w:uiPriority w:val="21"/>
    <w:semiHidden/>
    <w:unhideWhenUsed/>
    <w:qFormat/>
    <w:rsid w:val="003D7242"/>
    <w:rPr>
      <w:i/>
      <w:iCs/>
      <w:color w:val="4472C4" w:themeColor="accent1"/>
    </w:rPr>
  </w:style>
  <w:style w:type="paragraph" w:styleId="ListParagraph">
    <w:name w:val="List Paragraph"/>
    <w:basedOn w:val="Normal"/>
    <w:uiPriority w:val="34"/>
    <w:qFormat/>
    <w:rsid w:val="00E65CE7"/>
    <w:pPr>
      <w:ind w:left="720"/>
    </w:pPr>
    <w:rPr>
      <w:rFonts w:ascii="Calibri" w:hAnsi="Calibri" w:cs="Calibri"/>
      <w:sz w:val="22"/>
      <w:szCs w:val="22"/>
    </w:rPr>
  </w:style>
  <w:style w:type="character" w:styleId="Hyperlink">
    <w:name w:val="Hyperlink"/>
    <w:basedOn w:val="DefaultParagraphFont"/>
    <w:uiPriority w:val="99"/>
    <w:unhideWhenUsed/>
    <w:rsid w:val="00A26AE3"/>
    <w:rPr>
      <w:color w:val="0563C1" w:themeColor="hyperlink"/>
      <w:u w:val="single"/>
    </w:rPr>
  </w:style>
  <w:style w:type="character" w:customStyle="1" w:styleId="UnresolvedMention1">
    <w:name w:val="Unresolved Mention1"/>
    <w:basedOn w:val="DefaultParagraphFont"/>
    <w:uiPriority w:val="99"/>
    <w:semiHidden/>
    <w:unhideWhenUsed/>
    <w:rsid w:val="00A26AE3"/>
    <w:rPr>
      <w:color w:val="605E5C"/>
      <w:shd w:val="clear" w:color="auto" w:fill="E1DFDD"/>
    </w:rPr>
  </w:style>
  <w:style w:type="paragraph" w:styleId="FootnoteText">
    <w:name w:val="footnote text"/>
    <w:basedOn w:val="Normal"/>
    <w:link w:val="FootnoteTextChar"/>
    <w:uiPriority w:val="99"/>
    <w:semiHidden/>
    <w:unhideWhenUsed/>
    <w:rsid w:val="00731B11"/>
    <w:rPr>
      <w:sz w:val="20"/>
      <w:szCs w:val="20"/>
    </w:rPr>
  </w:style>
  <w:style w:type="character" w:customStyle="1" w:styleId="FootnoteTextChar">
    <w:name w:val="Footnote Text Char"/>
    <w:basedOn w:val="DefaultParagraphFont"/>
    <w:link w:val="FootnoteText"/>
    <w:uiPriority w:val="99"/>
    <w:semiHidden/>
    <w:rsid w:val="00731B11"/>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731B11"/>
    <w:rPr>
      <w:vertAlign w:val="superscript"/>
    </w:rPr>
  </w:style>
  <w:style w:type="paragraph" w:customStyle="1" w:styleId="statutory-body">
    <w:name w:val="statutory-body"/>
    <w:basedOn w:val="Normal"/>
    <w:rsid w:val="00C01834"/>
    <w:pPr>
      <w:spacing w:before="100" w:beforeAutospacing="1" w:after="100" w:afterAutospacing="1"/>
    </w:pPr>
    <w:rPr>
      <w:rFonts w:eastAsia="Times New Roman"/>
    </w:rPr>
  </w:style>
  <w:style w:type="character" w:styleId="CommentReference">
    <w:name w:val="annotation reference"/>
    <w:basedOn w:val="DefaultParagraphFont"/>
    <w:uiPriority w:val="99"/>
    <w:semiHidden/>
    <w:unhideWhenUsed/>
    <w:rsid w:val="00C730E2"/>
    <w:rPr>
      <w:sz w:val="16"/>
      <w:szCs w:val="16"/>
    </w:rPr>
  </w:style>
  <w:style w:type="paragraph" w:styleId="CommentText">
    <w:name w:val="annotation text"/>
    <w:basedOn w:val="Normal"/>
    <w:link w:val="CommentTextChar"/>
    <w:uiPriority w:val="99"/>
    <w:unhideWhenUsed/>
    <w:rsid w:val="00C730E2"/>
    <w:rPr>
      <w:sz w:val="20"/>
      <w:szCs w:val="20"/>
    </w:rPr>
  </w:style>
  <w:style w:type="character" w:customStyle="1" w:styleId="CommentTextChar">
    <w:name w:val="Comment Text Char"/>
    <w:basedOn w:val="DefaultParagraphFont"/>
    <w:link w:val="CommentText"/>
    <w:uiPriority w:val="99"/>
    <w:rsid w:val="00C730E2"/>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30E2"/>
    <w:rPr>
      <w:b/>
      <w:bCs/>
    </w:rPr>
  </w:style>
  <w:style w:type="character" w:customStyle="1" w:styleId="CommentSubjectChar">
    <w:name w:val="Comment Subject Char"/>
    <w:basedOn w:val="CommentTextChar"/>
    <w:link w:val="CommentSubject"/>
    <w:uiPriority w:val="99"/>
    <w:semiHidden/>
    <w:rsid w:val="00C730E2"/>
    <w:rPr>
      <w:rFonts w:ascii="Times New Roman" w:hAnsi="Times New Roman" w:cs="Times New Roman"/>
      <w:b/>
      <w:bCs/>
      <w:sz w:val="20"/>
      <w:szCs w:val="20"/>
    </w:rPr>
  </w:style>
  <w:style w:type="paragraph" w:styleId="HTMLPreformatted">
    <w:name w:val="HTML Preformatted"/>
    <w:basedOn w:val="Normal"/>
    <w:link w:val="HTMLPreformattedChar"/>
    <w:uiPriority w:val="99"/>
    <w:semiHidden/>
    <w:unhideWhenUsed/>
    <w:rsid w:val="00C44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4446F"/>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0E327D"/>
    <w:rPr>
      <w:color w:val="954F72" w:themeColor="followedHyperlink"/>
      <w:u w:val="single"/>
    </w:rPr>
  </w:style>
  <w:style w:type="paragraph" w:styleId="Revision">
    <w:name w:val="Revision"/>
    <w:hidden/>
    <w:uiPriority w:val="99"/>
    <w:semiHidden/>
    <w:rsid w:val="00F27E59"/>
    <w:pPr>
      <w:spacing w:after="0" w:line="240" w:lineRule="auto"/>
    </w:pPr>
    <w:rPr>
      <w:rFonts w:ascii="Times New Roman" w:hAnsi="Times New Roman" w:cs="Times New Roman"/>
      <w:sz w:val="24"/>
      <w:szCs w:val="24"/>
    </w:rPr>
  </w:style>
  <w:style w:type="character" w:customStyle="1" w:styleId="num">
    <w:name w:val="num"/>
    <w:basedOn w:val="DefaultParagraphFont"/>
    <w:rsid w:val="00F23913"/>
  </w:style>
  <w:style w:type="paragraph" w:styleId="BalloonText">
    <w:name w:val="Balloon Text"/>
    <w:basedOn w:val="Normal"/>
    <w:link w:val="BalloonTextChar"/>
    <w:uiPriority w:val="99"/>
    <w:semiHidden/>
    <w:unhideWhenUsed/>
    <w:rsid w:val="00125D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D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68207">
      <w:bodyDiv w:val="1"/>
      <w:marLeft w:val="0"/>
      <w:marRight w:val="0"/>
      <w:marTop w:val="0"/>
      <w:marBottom w:val="0"/>
      <w:divBdr>
        <w:top w:val="none" w:sz="0" w:space="0" w:color="auto"/>
        <w:left w:val="none" w:sz="0" w:space="0" w:color="auto"/>
        <w:bottom w:val="none" w:sz="0" w:space="0" w:color="auto"/>
        <w:right w:val="none" w:sz="0" w:space="0" w:color="auto"/>
      </w:divBdr>
      <w:divsChild>
        <w:div w:id="653290557">
          <w:marLeft w:val="0"/>
          <w:marRight w:val="0"/>
          <w:marTop w:val="0"/>
          <w:marBottom w:val="0"/>
          <w:divBdr>
            <w:top w:val="none" w:sz="0" w:space="0" w:color="auto"/>
            <w:left w:val="none" w:sz="0" w:space="0" w:color="auto"/>
            <w:bottom w:val="none" w:sz="0" w:space="0" w:color="auto"/>
            <w:right w:val="none" w:sz="0" w:space="0" w:color="auto"/>
          </w:divBdr>
        </w:div>
      </w:divsChild>
    </w:div>
    <w:div w:id="216748825">
      <w:bodyDiv w:val="1"/>
      <w:marLeft w:val="0"/>
      <w:marRight w:val="0"/>
      <w:marTop w:val="0"/>
      <w:marBottom w:val="0"/>
      <w:divBdr>
        <w:top w:val="none" w:sz="0" w:space="0" w:color="auto"/>
        <w:left w:val="none" w:sz="0" w:space="0" w:color="auto"/>
        <w:bottom w:val="none" w:sz="0" w:space="0" w:color="auto"/>
        <w:right w:val="none" w:sz="0" w:space="0" w:color="auto"/>
      </w:divBdr>
    </w:div>
    <w:div w:id="308558253">
      <w:bodyDiv w:val="1"/>
      <w:marLeft w:val="0"/>
      <w:marRight w:val="0"/>
      <w:marTop w:val="0"/>
      <w:marBottom w:val="0"/>
      <w:divBdr>
        <w:top w:val="none" w:sz="0" w:space="0" w:color="auto"/>
        <w:left w:val="none" w:sz="0" w:space="0" w:color="auto"/>
        <w:bottom w:val="none" w:sz="0" w:space="0" w:color="auto"/>
        <w:right w:val="none" w:sz="0" w:space="0" w:color="auto"/>
      </w:divBdr>
    </w:div>
    <w:div w:id="353188734">
      <w:bodyDiv w:val="1"/>
      <w:marLeft w:val="0"/>
      <w:marRight w:val="0"/>
      <w:marTop w:val="0"/>
      <w:marBottom w:val="0"/>
      <w:divBdr>
        <w:top w:val="none" w:sz="0" w:space="0" w:color="auto"/>
        <w:left w:val="none" w:sz="0" w:space="0" w:color="auto"/>
        <w:bottom w:val="none" w:sz="0" w:space="0" w:color="auto"/>
        <w:right w:val="none" w:sz="0" w:space="0" w:color="auto"/>
      </w:divBdr>
    </w:div>
    <w:div w:id="363874292">
      <w:bodyDiv w:val="1"/>
      <w:marLeft w:val="0"/>
      <w:marRight w:val="0"/>
      <w:marTop w:val="0"/>
      <w:marBottom w:val="0"/>
      <w:divBdr>
        <w:top w:val="none" w:sz="0" w:space="0" w:color="auto"/>
        <w:left w:val="none" w:sz="0" w:space="0" w:color="auto"/>
        <w:bottom w:val="none" w:sz="0" w:space="0" w:color="auto"/>
        <w:right w:val="none" w:sz="0" w:space="0" w:color="auto"/>
      </w:divBdr>
    </w:div>
    <w:div w:id="610279419">
      <w:bodyDiv w:val="1"/>
      <w:marLeft w:val="0"/>
      <w:marRight w:val="0"/>
      <w:marTop w:val="0"/>
      <w:marBottom w:val="0"/>
      <w:divBdr>
        <w:top w:val="none" w:sz="0" w:space="0" w:color="auto"/>
        <w:left w:val="none" w:sz="0" w:space="0" w:color="auto"/>
        <w:bottom w:val="none" w:sz="0" w:space="0" w:color="auto"/>
        <w:right w:val="none" w:sz="0" w:space="0" w:color="auto"/>
      </w:divBdr>
    </w:div>
    <w:div w:id="616835020">
      <w:bodyDiv w:val="1"/>
      <w:marLeft w:val="0"/>
      <w:marRight w:val="0"/>
      <w:marTop w:val="0"/>
      <w:marBottom w:val="0"/>
      <w:divBdr>
        <w:top w:val="none" w:sz="0" w:space="0" w:color="auto"/>
        <w:left w:val="none" w:sz="0" w:space="0" w:color="auto"/>
        <w:bottom w:val="none" w:sz="0" w:space="0" w:color="auto"/>
        <w:right w:val="none" w:sz="0" w:space="0" w:color="auto"/>
      </w:divBdr>
    </w:div>
    <w:div w:id="626668903">
      <w:bodyDiv w:val="1"/>
      <w:marLeft w:val="0"/>
      <w:marRight w:val="0"/>
      <w:marTop w:val="0"/>
      <w:marBottom w:val="0"/>
      <w:divBdr>
        <w:top w:val="none" w:sz="0" w:space="0" w:color="auto"/>
        <w:left w:val="none" w:sz="0" w:space="0" w:color="auto"/>
        <w:bottom w:val="none" w:sz="0" w:space="0" w:color="auto"/>
        <w:right w:val="none" w:sz="0" w:space="0" w:color="auto"/>
      </w:divBdr>
      <w:divsChild>
        <w:div w:id="276840737">
          <w:marLeft w:val="0"/>
          <w:marRight w:val="0"/>
          <w:marTop w:val="0"/>
          <w:marBottom w:val="0"/>
          <w:divBdr>
            <w:top w:val="none" w:sz="0" w:space="0" w:color="auto"/>
            <w:left w:val="none" w:sz="0" w:space="0" w:color="auto"/>
            <w:bottom w:val="none" w:sz="0" w:space="0" w:color="auto"/>
            <w:right w:val="none" w:sz="0" w:space="0" w:color="auto"/>
          </w:divBdr>
        </w:div>
      </w:divsChild>
    </w:div>
    <w:div w:id="649095666">
      <w:bodyDiv w:val="1"/>
      <w:marLeft w:val="0"/>
      <w:marRight w:val="0"/>
      <w:marTop w:val="0"/>
      <w:marBottom w:val="0"/>
      <w:divBdr>
        <w:top w:val="none" w:sz="0" w:space="0" w:color="auto"/>
        <w:left w:val="none" w:sz="0" w:space="0" w:color="auto"/>
        <w:bottom w:val="none" w:sz="0" w:space="0" w:color="auto"/>
        <w:right w:val="none" w:sz="0" w:space="0" w:color="auto"/>
      </w:divBdr>
    </w:div>
    <w:div w:id="850920887">
      <w:bodyDiv w:val="1"/>
      <w:marLeft w:val="0"/>
      <w:marRight w:val="0"/>
      <w:marTop w:val="0"/>
      <w:marBottom w:val="0"/>
      <w:divBdr>
        <w:top w:val="none" w:sz="0" w:space="0" w:color="auto"/>
        <w:left w:val="none" w:sz="0" w:space="0" w:color="auto"/>
        <w:bottom w:val="none" w:sz="0" w:space="0" w:color="auto"/>
        <w:right w:val="none" w:sz="0" w:space="0" w:color="auto"/>
      </w:divBdr>
    </w:div>
    <w:div w:id="1095705306">
      <w:bodyDiv w:val="1"/>
      <w:marLeft w:val="0"/>
      <w:marRight w:val="0"/>
      <w:marTop w:val="0"/>
      <w:marBottom w:val="0"/>
      <w:divBdr>
        <w:top w:val="none" w:sz="0" w:space="0" w:color="auto"/>
        <w:left w:val="none" w:sz="0" w:space="0" w:color="auto"/>
        <w:bottom w:val="none" w:sz="0" w:space="0" w:color="auto"/>
        <w:right w:val="none" w:sz="0" w:space="0" w:color="auto"/>
      </w:divBdr>
    </w:div>
    <w:div w:id="1208837773">
      <w:bodyDiv w:val="1"/>
      <w:marLeft w:val="0"/>
      <w:marRight w:val="0"/>
      <w:marTop w:val="0"/>
      <w:marBottom w:val="0"/>
      <w:divBdr>
        <w:top w:val="none" w:sz="0" w:space="0" w:color="auto"/>
        <w:left w:val="none" w:sz="0" w:space="0" w:color="auto"/>
        <w:bottom w:val="none" w:sz="0" w:space="0" w:color="auto"/>
        <w:right w:val="none" w:sz="0" w:space="0" w:color="auto"/>
      </w:divBdr>
    </w:div>
    <w:div w:id="1274165676">
      <w:bodyDiv w:val="1"/>
      <w:marLeft w:val="0"/>
      <w:marRight w:val="0"/>
      <w:marTop w:val="0"/>
      <w:marBottom w:val="0"/>
      <w:divBdr>
        <w:top w:val="none" w:sz="0" w:space="0" w:color="auto"/>
        <w:left w:val="none" w:sz="0" w:space="0" w:color="auto"/>
        <w:bottom w:val="none" w:sz="0" w:space="0" w:color="auto"/>
        <w:right w:val="none" w:sz="0" w:space="0" w:color="auto"/>
      </w:divBdr>
    </w:div>
    <w:div w:id="1419790618">
      <w:bodyDiv w:val="1"/>
      <w:marLeft w:val="0"/>
      <w:marRight w:val="0"/>
      <w:marTop w:val="0"/>
      <w:marBottom w:val="0"/>
      <w:divBdr>
        <w:top w:val="none" w:sz="0" w:space="0" w:color="auto"/>
        <w:left w:val="none" w:sz="0" w:space="0" w:color="auto"/>
        <w:bottom w:val="none" w:sz="0" w:space="0" w:color="auto"/>
        <w:right w:val="none" w:sz="0" w:space="0" w:color="auto"/>
      </w:divBdr>
    </w:div>
    <w:div w:id="1429234992">
      <w:bodyDiv w:val="1"/>
      <w:marLeft w:val="0"/>
      <w:marRight w:val="0"/>
      <w:marTop w:val="0"/>
      <w:marBottom w:val="0"/>
      <w:divBdr>
        <w:top w:val="none" w:sz="0" w:space="0" w:color="auto"/>
        <w:left w:val="none" w:sz="0" w:space="0" w:color="auto"/>
        <w:bottom w:val="none" w:sz="0" w:space="0" w:color="auto"/>
        <w:right w:val="none" w:sz="0" w:space="0" w:color="auto"/>
      </w:divBdr>
    </w:div>
    <w:div w:id="1455715818">
      <w:bodyDiv w:val="1"/>
      <w:marLeft w:val="0"/>
      <w:marRight w:val="0"/>
      <w:marTop w:val="0"/>
      <w:marBottom w:val="0"/>
      <w:divBdr>
        <w:top w:val="none" w:sz="0" w:space="0" w:color="auto"/>
        <w:left w:val="none" w:sz="0" w:space="0" w:color="auto"/>
        <w:bottom w:val="none" w:sz="0" w:space="0" w:color="auto"/>
        <w:right w:val="none" w:sz="0" w:space="0" w:color="auto"/>
      </w:divBdr>
      <w:divsChild>
        <w:div w:id="181826567">
          <w:marLeft w:val="240"/>
          <w:marRight w:val="0"/>
          <w:marTop w:val="60"/>
          <w:marBottom w:val="60"/>
          <w:divBdr>
            <w:top w:val="none" w:sz="0" w:space="0" w:color="auto"/>
            <w:left w:val="none" w:sz="0" w:space="0" w:color="auto"/>
            <w:bottom w:val="none" w:sz="0" w:space="0" w:color="auto"/>
            <w:right w:val="none" w:sz="0" w:space="0" w:color="auto"/>
          </w:divBdr>
          <w:divsChild>
            <w:div w:id="1698315902">
              <w:marLeft w:val="0"/>
              <w:marRight w:val="0"/>
              <w:marTop w:val="0"/>
              <w:marBottom w:val="0"/>
              <w:divBdr>
                <w:top w:val="none" w:sz="0" w:space="0" w:color="auto"/>
                <w:left w:val="none" w:sz="0" w:space="0" w:color="auto"/>
                <w:bottom w:val="none" w:sz="0" w:space="0" w:color="auto"/>
                <w:right w:val="none" w:sz="0" w:space="0" w:color="auto"/>
              </w:divBdr>
            </w:div>
          </w:divsChild>
        </w:div>
        <w:div w:id="655500850">
          <w:marLeft w:val="240"/>
          <w:marRight w:val="0"/>
          <w:marTop w:val="60"/>
          <w:marBottom w:val="60"/>
          <w:divBdr>
            <w:top w:val="none" w:sz="0" w:space="0" w:color="auto"/>
            <w:left w:val="none" w:sz="0" w:space="0" w:color="auto"/>
            <w:bottom w:val="none" w:sz="0" w:space="0" w:color="auto"/>
            <w:right w:val="none" w:sz="0" w:space="0" w:color="auto"/>
          </w:divBdr>
          <w:divsChild>
            <w:div w:id="178063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448245">
      <w:bodyDiv w:val="1"/>
      <w:marLeft w:val="0"/>
      <w:marRight w:val="0"/>
      <w:marTop w:val="0"/>
      <w:marBottom w:val="0"/>
      <w:divBdr>
        <w:top w:val="none" w:sz="0" w:space="0" w:color="auto"/>
        <w:left w:val="none" w:sz="0" w:space="0" w:color="auto"/>
        <w:bottom w:val="none" w:sz="0" w:space="0" w:color="auto"/>
        <w:right w:val="none" w:sz="0" w:space="0" w:color="auto"/>
      </w:divBdr>
      <w:divsChild>
        <w:div w:id="1091240424">
          <w:marLeft w:val="240"/>
          <w:marRight w:val="0"/>
          <w:marTop w:val="60"/>
          <w:marBottom w:val="60"/>
          <w:divBdr>
            <w:top w:val="none" w:sz="0" w:space="0" w:color="auto"/>
            <w:left w:val="none" w:sz="0" w:space="0" w:color="auto"/>
            <w:bottom w:val="none" w:sz="0" w:space="0" w:color="auto"/>
            <w:right w:val="none" w:sz="0" w:space="0" w:color="auto"/>
          </w:divBdr>
          <w:divsChild>
            <w:div w:id="1079443694">
              <w:marLeft w:val="0"/>
              <w:marRight w:val="0"/>
              <w:marTop w:val="0"/>
              <w:marBottom w:val="0"/>
              <w:divBdr>
                <w:top w:val="none" w:sz="0" w:space="0" w:color="auto"/>
                <w:left w:val="none" w:sz="0" w:space="0" w:color="auto"/>
                <w:bottom w:val="none" w:sz="0" w:space="0" w:color="auto"/>
                <w:right w:val="none" w:sz="0" w:space="0" w:color="auto"/>
              </w:divBdr>
            </w:div>
          </w:divsChild>
        </w:div>
        <w:div w:id="1623069263">
          <w:marLeft w:val="240"/>
          <w:marRight w:val="0"/>
          <w:marTop w:val="60"/>
          <w:marBottom w:val="60"/>
          <w:divBdr>
            <w:top w:val="none" w:sz="0" w:space="0" w:color="auto"/>
            <w:left w:val="none" w:sz="0" w:space="0" w:color="auto"/>
            <w:bottom w:val="none" w:sz="0" w:space="0" w:color="auto"/>
            <w:right w:val="none" w:sz="0" w:space="0" w:color="auto"/>
          </w:divBdr>
          <w:divsChild>
            <w:div w:id="715004782">
              <w:marLeft w:val="0"/>
              <w:marRight w:val="0"/>
              <w:marTop w:val="0"/>
              <w:marBottom w:val="0"/>
              <w:divBdr>
                <w:top w:val="none" w:sz="0" w:space="0" w:color="auto"/>
                <w:left w:val="none" w:sz="0" w:space="0" w:color="auto"/>
                <w:bottom w:val="none" w:sz="0" w:space="0" w:color="auto"/>
                <w:right w:val="none" w:sz="0" w:space="0" w:color="auto"/>
              </w:divBdr>
            </w:div>
          </w:divsChild>
        </w:div>
        <w:div w:id="1623998145">
          <w:marLeft w:val="240"/>
          <w:marRight w:val="0"/>
          <w:marTop w:val="60"/>
          <w:marBottom w:val="60"/>
          <w:divBdr>
            <w:top w:val="none" w:sz="0" w:space="0" w:color="auto"/>
            <w:left w:val="none" w:sz="0" w:space="0" w:color="auto"/>
            <w:bottom w:val="none" w:sz="0" w:space="0" w:color="auto"/>
            <w:right w:val="none" w:sz="0" w:space="0" w:color="auto"/>
          </w:divBdr>
          <w:divsChild>
            <w:div w:id="1831754130">
              <w:marLeft w:val="0"/>
              <w:marRight w:val="0"/>
              <w:marTop w:val="0"/>
              <w:marBottom w:val="0"/>
              <w:divBdr>
                <w:top w:val="none" w:sz="0" w:space="0" w:color="auto"/>
                <w:left w:val="none" w:sz="0" w:space="0" w:color="auto"/>
                <w:bottom w:val="none" w:sz="0" w:space="0" w:color="auto"/>
                <w:right w:val="none" w:sz="0" w:space="0" w:color="auto"/>
              </w:divBdr>
            </w:div>
          </w:divsChild>
        </w:div>
        <w:div w:id="100104685">
          <w:marLeft w:val="240"/>
          <w:marRight w:val="0"/>
          <w:marTop w:val="60"/>
          <w:marBottom w:val="60"/>
          <w:divBdr>
            <w:top w:val="none" w:sz="0" w:space="0" w:color="auto"/>
            <w:left w:val="none" w:sz="0" w:space="0" w:color="auto"/>
            <w:bottom w:val="none" w:sz="0" w:space="0" w:color="auto"/>
            <w:right w:val="none" w:sz="0" w:space="0" w:color="auto"/>
          </w:divBdr>
          <w:divsChild>
            <w:div w:id="2145922161">
              <w:marLeft w:val="0"/>
              <w:marRight w:val="0"/>
              <w:marTop w:val="0"/>
              <w:marBottom w:val="0"/>
              <w:divBdr>
                <w:top w:val="none" w:sz="0" w:space="0" w:color="auto"/>
                <w:left w:val="none" w:sz="0" w:space="0" w:color="auto"/>
                <w:bottom w:val="none" w:sz="0" w:space="0" w:color="auto"/>
                <w:right w:val="none" w:sz="0" w:space="0" w:color="auto"/>
              </w:divBdr>
            </w:div>
          </w:divsChild>
        </w:div>
        <w:div w:id="1025667449">
          <w:marLeft w:val="240"/>
          <w:marRight w:val="0"/>
          <w:marTop w:val="60"/>
          <w:marBottom w:val="60"/>
          <w:divBdr>
            <w:top w:val="none" w:sz="0" w:space="0" w:color="auto"/>
            <w:left w:val="none" w:sz="0" w:space="0" w:color="auto"/>
            <w:bottom w:val="none" w:sz="0" w:space="0" w:color="auto"/>
            <w:right w:val="none" w:sz="0" w:space="0" w:color="auto"/>
          </w:divBdr>
          <w:divsChild>
            <w:div w:id="70244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558619">
      <w:bodyDiv w:val="1"/>
      <w:marLeft w:val="0"/>
      <w:marRight w:val="0"/>
      <w:marTop w:val="0"/>
      <w:marBottom w:val="0"/>
      <w:divBdr>
        <w:top w:val="none" w:sz="0" w:space="0" w:color="auto"/>
        <w:left w:val="none" w:sz="0" w:space="0" w:color="auto"/>
        <w:bottom w:val="none" w:sz="0" w:space="0" w:color="auto"/>
        <w:right w:val="none" w:sz="0" w:space="0" w:color="auto"/>
      </w:divBdr>
    </w:div>
    <w:div w:id="1663925082">
      <w:bodyDiv w:val="1"/>
      <w:marLeft w:val="0"/>
      <w:marRight w:val="0"/>
      <w:marTop w:val="0"/>
      <w:marBottom w:val="0"/>
      <w:divBdr>
        <w:top w:val="none" w:sz="0" w:space="0" w:color="auto"/>
        <w:left w:val="none" w:sz="0" w:space="0" w:color="auto"/>
        <w:bottom w:val="none" w:sz="0" w:space="0" w:color="auto"/>
        <w:right w:val="none" w:sz="0" w:space="0" w:color="auto"/>
      </w:divBdr>
    </w:div>
    <w:div w:id="1753698821">
      <w:bodyDiv w:val="1"/>
      <w:marLeft w:val="0"/>
      <w:marRight w:val="0"/>
      <w:marTop w:val="0"/>
      <w:marBottom w:val="0"/>
      <w:divBdr>
        <w:top w:val="none" w:sz="0" w:space="0" w:color="auto"/>
        <w:left w:val="none" w:sz="0" w:space="0" w:color="auto"/>
        <w:bottom w:val="none" w:sz="0" w:space="0" w:color="auto"/>
        <w:right w:val="none" w:sz="0" w:space="0" w:color="auto"/>
      </w:divBdr>
    </w:div>
    <w:div w:id="213459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pdd.org"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aw.cornell.edu/definitions/uscode.php?width=840&amp;height=800&amp;iframe=true&amp;def_id=33-USC-80204913-239171631&amp;term_occur=999&amp;term_src=title:33:chapter:26:subchapter:IV:section:134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w.cornell.edu/definitions/uscode.php?width=840&amp;height=800&amp;iframe=true&amp;def_id=33-USC-1264422296-239114020&amp;term_occur=999&amp;term_src="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law.cornell.edu/definitions/uscode.php?width=840&amp;height=800&amp;iframe=true&amp;def_id=33-USC-80204913-239171631&amp;term_occur=999&amp;term_src=title:33:chapter:26:subchapter:IV:section:1344" TargetMode="External"/><Relationship Id="rId4" Type="http://schemas.openxmlformats.org/officeDocument/2006/relationships/settings" Target="settings.xml"/><Relationship Id="rId9" Type="http://schemas.openxmlformats.org/officeDocument/2006/relationships/hyperlink" Target="https://www.law.cornell.edu/definitions/uscode.php?width=840&amp;height=800&amp;iframe=true&amp;def_id=33-USC-1264422296-239114020&amp;term_occur=999&amp;term_src="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76618-9311-4998-A077-572D52460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1392</Words>
  <Characters>7941</Characters>
  <Application>Microsoft Office Word</Application>
  <DocSecurity>0</DocSecurity>
  <Lines>66</Lines>
  <Paragraphs>18</Paragraphs>
  <ScaleCrop>false</ScaleCrop>
  <Company/>
  <LinksUpToDate>false</LinksUpToDate>
  <CharactersWithSpaces>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2023-02-06T20:42:00Z</dcterms:created>
  <dcterms:modified xsi:type="dcterms:W3CDTF">2023-02-08T17:42:00Z</dcterms:modified>
</cp:coreProperties>
</file>