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817A7" w14:textId="77777777" w:rsidR="004D52F0" w:rsidRPr="008F2C86" w:rsidRDefault="004D52F0" w:rsidP="004D52F0">
      <w:pPr>
        <w:jc w:val="center"/>
        <w:rPr>
          <w:rFonts w:ascii="Times New Roman" w:hAnsi="Times New Roman" w:cs="Times New Roman"/>
          <w:color w:val="000000"/>
          <w:sz w:val="22"/>
        </w:rPr>
      </w:pPr>
      <w:r w:rsidRPr="008F2C86">
        <w:rPr>
          <w:rFonts w:ascii="Times New Roman" w:hAnsi="Times New Roman" w:cs="Times New Roman"/>
          <w:color w:val="000000"/>
          <w:sz w:val="22"/>
        </w:rPr>
        <w:t xml:space="preserve">This document has been prepared as part of the implementation project of Legal Pathways to Deep Decarbonization (Michael B. Gerrard and John C. </w:t>
      </w:r>
      <w:proofErr w:type="spellStart"/>
      <w:r w:rsidRPr="008F2C86">
        <w:rPr>
          <w:rFonts w:ascii="Times New Roman" w:hAnsi="Times New Roman" w:cs="Times New Roman"/>
          <w:color w:val="000000"/>
          <w:sz w:val="22"/>
        </w:rPr>
        <w:t>Dernbach</w:t>
      </w:r>
      <w:proofErr w:type="spellEnd"/>
      <w:r w:rsidRPr="008F2C86">
        <w:rPr>
          <w:rFonts w:ascii="Times New Roman" w:hAnsi="Times New Roman" w:cs="Times New Roman"/>
          <w:color w:val="000000"/>
          <w:sz w:val="22"/>
        </w:rPr>
        <w:t xml:space="preserve">, eds. Environmental Law Institute [2019]) (LPDD). For background information on the project, see </w:t>
      </w:r>
      <w:hyperlink r:id="rId7" w:history="1">
        <w:r w:rsidRPr="008F2C86">
          <w:rPr>
            <w:rStyle w:val="Hyperlink"/>
            <w:rFonts w:ascii="Times New Roman" w:hAnsi="Times New Roman" w:cs="Times New Roman"/>
            <w:sz w:val="22"/>
          </w:rPr>
          <w:t>https://lpdd.org</w:t>
        </w:r>
      </w:hyperlink>
    </w:p>
    <w:p w14:paraId="4D14C937" w14:textId="71E05EB6" w:rsidR="004D52F0" w:rsidRDefault="004D52F0" w:rsidP="00BA0B8F">
      <w:pPr>
        <w:tabs>
          <w:tab w:val="right" w:pos="216"/>
          <w:tab w:val="left" w:pos="1296"/>
        </w:tabs>
        <w:spacing w:before="120" w:line="273" w:lineRule="exact"/>
        <w:ind w:left="360" w:hanging="360"/>
        <w:textAlignment w:val="baseline"/>
      </w:pPr>
    </w:p>
    <w:p w14:paraId="479E60B5" w14:textId="11276710" w:rsidR="00383EF7" w:rsidRPr="00AB178E" w:rsidRDefault="005F0E07" w:rsidP="00BA0B8F">
      <w:pPr>
        <w:tabs>
          <w:tab w:val="right" w:pos="216"/>
          <w:tab w:val="left" w:pos="1296"/>
        </w:tabs>
        <w:spacing w:before="120" w:line="273" w:lineRule="exact"/>
        <w:ind w:left="360" w:hanging="360"/>
        <w:textAlignment w:val="baseline"/>
        <w:rPr>
          <w:rFonts w:ascii="Times New Roman" w:hAnsi="Times New Roman" w:cs="Times New Roman"/>
          <w:sz w:val="24"/>
          <w:szCs w:val="24"/>
        </w:rPr>
      </w:pPr>
      <w:r w:rsidRPr="00AB178E">
        <w:rPr>
          <w:rFonts w:ascii="Times New Roman" w:hAnsi="Times New Roman" w:cs="Times New Roman"/>
          <w:sz w:val="24"/>
          <w:szCs w:val="24"/>
        </w:rPr>
        <w:t xml:space="preserve">      T</w:t>
      </w:r>
      <w:r w:rsidR="00383EF7" w:rsidRPr="00AB178E">
        <w:rPr>
          <w:rFonts w:ascii="Times New Roman" w:hAnsi="Times New Roman" w:cs="Times New Roman"/>
          <w:sz w:val="24"/>
          <w:szCs w:val="24"/>
        </w:rPr>
        <w:t xml:space="preserve">his model document works from the proposed Energy Independence and Security Act of 2022 </w:t>
      </w:r>
      <w:r w:rsidRPr="00AB178E">
        <w:rPr>
          <w:rFonts w:ascii="Times New Roman" w:hAnsi="Times New Roman" w:cs="Times New Roman"/>
          <w:sz w:val="24"/>
          <w:szCs w:val="24"/>
        </w:rPr>
        <w:t xml:space="preserve">(“2022 </w:t>
      </w:r>
      <w:r w:rsidR="0053295A" w:rsidRPr="00AB178E">
        <w:rPr>
          <w:rFonts w:ascii="Times New Roman" w:hAnsi="Times New Roman" w:cs="Times New Roman"/>
          <w:sz w:val="24"/>
          <w:szCs w:val="24"/>
        </w:rPr>
        <w:t xml:space="preserve">Draft </w:t>
      </w:r>
      <w:r w:rsidRPr="00AB178E">
        <w:rPr>
          <w:rFonts w:ascii="Times New Roman" w:hAnsi="Times New Roman" w:cs="Times New Roman"/>
          <w:sz w:val="24"/>
          <w:szCs w:val="24"/>
        </w:rPr>
        <w:t xml:space="preserve">Permitting Law”) </w:t>
      </w:r>
      <w:r w:rsidR="00383EF7" w:rsidRPr="00AB178E">
        <w:rPr>
          <w:rFonts w:ascii="Times New Roman" w:hAnsi="Times New Roman" w:cs="Times New Roman"/>
          <w:sz w:val="24"/>
          <w:szCs w:val="24"/>
        </w:rPr>
        <w:t>(</w:t>
      </w:r>
      <w:hyperlink r:id="rId8" w:history="1">
        <w:r w:rsidR="00383EF7" w:rsidRPr="00AB178E">
          <w:rPr>
            <w:rStyle w:val="Hyperlink"/>
            <w:rFonts w:ascii="Times New Roman" w:hAnsi="Times New Roman" w:cs="Times New Roman"/>
            <w:sz w:val="24"/>
            <w:szCs w:val="24"/>
          </w:rPr>
          <w:t xml:space="preserve">available </w:t>
        </w:r>
        <w:r w:rsidR="0053295A" w:rsidRPr="00AB178E">
          <w:rPr>
            <w:rStyle w:val="Hyperlink"/>
            <w:rFonts w:ascii="Times New Roman" w:hAnsi="Times New Roman" w:cs="Times New Roman"/>
            <w:sz w:val="24"/>
            <w:szCs w:val="24"/>
          </w:rPr>
          <w:t>here</w:t>
        </w:r>
      </w:hyperlink>
      <w:r w:rsidR="00383EF7" w:rsidRPr="00AB178E">
        <w:rPr>
          <w:rFonts w:ascii="Times New Roman" w:hAnsi="Times New Roman" w:cs="Times New Roman"/>
          <w:sz w:val="24"/>
          <w:szCs w:val="24"/>
        </w:rPr>
        <w:t>), making references to that document where appropriate to show how to address this subject within the context of a larger piece of legislation addressing the permitting of renewable e</w:t>
      </w:r>
      <w:r w:rsidRPr="00AB178E">
        <w:rPr>
          <w:rFonts w:ascii="Times New Roman" w:hAnsi="Times New Roman" w:cs="Times New Roman"/>
          <w:sz w:val="24"/>
          <w:szCs w:val="24"/>
        </w:rPr>
        <w:t>nergy infrastructure generally.</w:t>
      </w:r>
    </w:p>
    <w:p w14:paraId="74D5012B" w14:textId="7E781A8C" w:rsidR="00BA0B8F" w:rsidRPr="003B6DBD" w:rsidRDefault="00BA0B8F" w:rsidP="00BA0B8F">
      <w:pPr>
        <w:pStyle w:val="ListParagraph"/>
        <w:numPr>
          <w:ilvl w:val="0"/>
          <w:numId w:val="6"/>
        </w:numPr>
        <w:tabs>
          <w:tab w:val="right" w:pos="216"/>
          <w:tab w:val="left" w:pos="1296"/>
        </w:tabs>
        <w:spacing w:before="120" w:line="273" w:lineRule="exact"/>
        <w:ind w:left="360"/>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Additional Definitions</w:t>
      </w:r>
    </w:p>
    <w:p w14:paraId="2A9AC802" w14:textId="5579E6E1" w:rsidR="00BA0B8F" w:rsidRPr="003B6DBD" w:rsidRDefault="00BA0B8F" w:rsidP="00BA4F34">
      <w:pPr>
        <w:tabs>
          <w:tab w:val="right" w:pos="216"/>
          <w:tab w:val="left" w:pos="1296"/>
        </w:tabs>
        <w:spacing w:before="120" w:line="273" w:lineRule="exact"/>
        <w:ind w:left="720"/>
        <w:jc w:val="both"/>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Action Agency – The term “Action Agency” means a federal agency proposing to authorize, fund or carry out </w:t>
      </w:r>
      <w:r w:rsidR="00BA4F34">
        <w:rPr>
          <w:rFonts w:asciiTheme="majorBidi" w:eastAsia="Times New Roman" w:hAnsiTheme="majorBidi" w:cstheme="majorBidi"/>
          <w:color w:val="000000"/>
          <w:sz w:val="24"/>
          <w:szCs w:val="24"/>
        </w:rPr>
        <w:t>a project.</w:t>
      </w:r>
      <w:r w:rsidRPr="003B6DBD">
        <w:rPr>
          <w:rFonts w:asciiTheme="majorBidi" w:eastAsia="Times New Roman" w:hAnsiTheme="majorBidi" w:cstheme="majorBidi"/>
          <w:color w:val="000000"/>
          <w:sz w:val="24"/>
          <w:szCs w:val="24"/>
        </w:rPr>
        <w:t xml:space="preserve"> </w:t>
      </w:r>
    </w:p>
    <w:p w14:paraId="0EF7B219" w14:textId="77777777" w:rsidR="00BA0B8F" w:rsidRPr="003B6DBD" w:rsidRDefault="00BA0B8F" w:rsidP="00BA0B8F">
      <w:pPr>
        <w:tabs>
          <w:tab w:val="right" w:pos="216"/>
          <w:tab w:val="left" w:pos="1296"/>
        </w:tabs>
        <w:spacing w:before="120" w:line="273" w:lineRule="exact"/>
        <w:ind w:left="720"/>
        <w:jc w:val="both"/>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ESA – The term “ESA” means the Endangered Species Act of 1973, as amended (16 U.S.C. 1531 et seq.).</w:t>
      </w:r>
    </w:p>
    <w:p w14:paraId="4F78137E" w14:textId="77777777" w:rsidR="00BA0B8F" w:rsidRPr="003B6DBD" w:rsidRDefault="00BA0B8F" w:rsidP="00BA0B8F">
      <w:pPr>
        <w:tabs>
          <w:tab w:val="right" w:pos="216"/>
          <w:tab w:val="left" w:pos="1296"/>
        </w:tabs>
        <w:spacing w:before="120" w:line="273" w:lineRule="exact"/>
        <w:ind w:left="720"/>
        <w:jc w:val="both"/>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ESA Implementing Regulations – The term “ESA Implementing Regulations” means the regulations in part 402 of subchapter A of chapter IV of title 50, Code of Federal Regulations, as amended.</w:t>
      </w:r>
    </w:p>
    <w:p w14:paraId="4C909B45" w14:textId="77777777" w:rsidR="00BA0B8F" w:rsidRPr="003B6DBD" w:rsidRDefault="00BA0B8F" w:rsidP="00BA0B8F">
      <w:pPr>
        <w:tabs>
          <w:tab w:val="right" w:pos="216"/>
          <w:tab w:val="left" w:pos="1296"/>
        </w:tabs>
        <w:spacing w:before="120" w:line="273" w:lineRule="exact"/>
        <w:ind w:left="720"/>
        <w:jc w:val="both"/>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Incidental Take Permit – The term “Incidental Take Permit” means a permit issued by a Service under section 10 of the ESA. </w:t>
      </w:r>
    </w:p>
    <w:p w14:paraId="68A099DB" w14:textId="37B7EF33" w:rsidR="00BA0B8F" w:rsidRDefault="00BA0B8F" w:rsidP="00BA0B8F">
      <w:pPr>
        <w:tabs>
          <w:tab w:val="right" w:pos="216"/>
          <w:tab w:val="left" w:pos="1296"/>
        </w:tabs>
        <w:spacing w:before="120" w:line="273" w:lineRule="exact"/>
        <w:ind w:left="720"/>
        <w:jc w:val="both"/>
        <w:textAlignment w:val="baseline"/>
        <w:rPr>
          <w:rFonts w:asciiTheme="majorBidi" w:hAnsiTheme="majorBidi" w:cstheme="majorBidi"/>
          <w:color w:val="000000"/>
          <w:sz w:val="24"/>
          <w:szCs w:val="24"/>
        </w:rPr>
      </w:pPr>
      <w:r w:rsidRPr="0028592B">
        <w:rPr>
          <w:rFonts w:asciiTheme="majorBidi" w:hAnsiTheme="majorBidi" w:cstheme="majorBidi"/>
          <w:sz w:val="24"/>
          <w:szCs w:val="24"/>
        </w:rPr>
        <w:t>Programmatic Consultation – The term “Programmatic Consultat</w:t>
      </w:r>
      <w:r>
        <w:rPr>
          <w:rFonts w:asciiTheme="majorBidi" w:hAnsiTheme="majorBidi" w:cstheme="majorBidi"/>
          <w:sz w:val="24"/>
          <w:szCs w:val="24"/>
        </w:rPr>
        <w:t xml:space="preserve">ion” means a consultation under </w:t>
      </w:r>
      <w:r w:rsidRPr="0028592B">
        <w:rPr>
          <w:rFonts w:asciiTheme="majorBidi" w:hAnsiTheme="majorBidi" w:cstheme="majorBidi"/>
          <w:sz w:val="24"/>
          <w:szCs w:val="24"/>
        </w:rPr>
        <w:t>section 7 of the ESA addressing the impacts of multiple similar, routine or repeatedly-occurring projects affecting a particular geographic area of local, landscape or regional scale.</w:t>
      </w:r>
      <w:r w:rsidRPr="0028592B">
        <w:rPr>
          <w:rFonts w:asciiTheme="majorBidi" w:hAnsiTheme="majorBidi" w:cstheme="majorBidi"/>
          <w:color w:val="000000"/>
          <w:sz w:val="24"/>
          <w:szCs w:val="24"/>
        </w:rPr>
        <w:t xml:space="preserve"> </w:t>
      </w:r>
    </w:p>
    <w:p w14:paraId="108A9132" w14:textId="77777777" w:rsidR="0054009F" w:rsidRDefault="0054009F" w:rsidP="0054009F">
      <w:pPr>
        <w:pStyle w:val="indent-2"/>
        <w:ind w:left="720"/>
        <w:jc w:val="both"/>
        <w:rPr>
          <w:rFonts w:asciiTheme="majorBidi" w:hAnsiTheme="majorBidi" w:cstheme="majorBidi"/>
        </w:rPr>
      </w:pPr>
      <w:r w:rsidRPr="003B6DBD">
        <w:rPr>
          <w:rFonts w:asciiTheme="majorBidi" w:hAnsiTheme="majorBidi" w:cstheme="majorBidi"/>
        </w:rPr>
        <w:t xml:space="preserve">Programmatic Habitat Conservation Plan – The term “Programmatic Habitat Conservation Plan” means a habitat conservation plan </w:t>
      </w:r>
      <w:r>
        <w:rPr>
          <w:rFonts w:asciiTheme="majorBidi" w:hAnsiTheme="majorBidi" w:cstheme="majorBidi"/>
        </w:rPr>
        <w:t xml:space="preserve">prepared under section 10 of the ESA </w:t>
      </w:r>
      <w:r w:rsidRPr="003B6DBD">
        <w:rPr>
          <w:rFonts w:asciiTheme="majorBidi" w:hAnsiTheme="majorBidi" w:cstheme="majorBidi"/>
        </w:rPr>
        <w:t>addressing</w:t>
      </w:r>
      <w:r>
        <w:rPr>
          <w:rFonts w:asciiTheme="majorBidi" w:hAnsiTheme="majorBidi" w:cstheme="majorBidi"/>
        </w:rPr>
        <w:t xml:space="preserve"> the impacts of</w:t>
      </w:r>
      <w:r w:rsidRPr="003B6DBD">
        <w:rPr>
          <w:rFonts w:asciiTheme="majorBidi" w:hAnsiTheme="majorBidi" w:cstheme="majorBidi"/>
        </w:rPr>
        <w:t xml:space="preserve"> multiple similar, routine or repeatedly-occurring </w:t>
      </w:r>
      <w:r>
        <w:rPr>
          <w:rFonts w:asciiTheme="majorBidi" w:hAnsiTheme="majorBidi" w:cstheme="majorBidi"/>
        </w:rPr>
        <w:t>projects</w:t>
      </w:r>
      <w:r w:rsidRPr="003B6DBD">
        <w:rPr>
          <w:rFonts w:asciiTheme="majorBidi" w:hAnsiTheme="majorBidi" w:cstheme="majorBidi"/>
        </w:rPr>
        <w:t xml:space="preserve"> affecting</w:t>
      </w:r>
      <w:r>
        <w:rPr>
          <w:rFonts w:asciiTheme="majorBidi" w:hAnsiTheme="majorBidi" w:cstheme="majorBidi"/>
        </w:rPr>
        <w:t xml:space="preserve"> a</w:t>
      </w:r>
      <w:r w:rsidRPr="003B6DBD">
        <w:rPr>
          <w:rFonts w:asciiTheme="majorBidi" w:hAnsiTheme="majorBidi" w:cstheme="majorBidi"/>
        </w:rPr>
        <w:t xml:space="preserve"> particular geographic area of local, landscape or regional scale</w:t>
      </w:r>
      <w:r>
        <w:rPr>
          <w:rFonts w:asciiTheme="majorBidi" w:hAnsiTheme="majorBidi" w:cstheme="majorBidi"/>
        </w:rPr>
        <w:t xml:space="preserve">. A Programmatic Habitat Conservation Plan may be prepared by the Service, or another governmental entity or a non-governmental entity provided such plan is approved by the Service. </w:t>
      </w:r>
    </w:p>
    <w:p w14:paraId="743B5CCB" w14:textId="30964966" w:rsidR="00BA0B8F" w:rsidRDefault="00BA0B8F" w:rsidP="0054009F">
      <w:pPr>
        <w:pStyle w:val="indent-2"/>
        <w:ind w:left="720"/>
        <w:jc w:val="both"/>
        <w:rPr>
          <w:rFonts w:asciiTheme="majorBidi" w:hAnsiTheme="majorBidi" w:cstheme="majorBidi"/>
        </w:rPr>
      </w:pPr>
      <w:r>
        <w:rPr>
          <w:rFonts w:asciiTheme="majorBidi" w:hAnsiTheme="majorBidi" w:cstheme="majorBidi"/>
          <w:color w:val="000000"/>
        </w:rPr>
        <w:t>Programmatic I</w:t>
      </w:r>
      <w:r w:rsidRPr="003B6DBD">
        <w:rPr>
          <w:rFonts w:asciiTheme="majorBidi" w:hAnsiTheme="majorBidi" w:cstheme="majorBidi"/>
          <w:color w:val="000000"/>
        </w:rPr>
        <w:t xml:space="preserve">ncidental </w:t>
      </w:r>
      <w:r>
        <w:rPr>
          <w:rFonts w:asciiTheme="majorBidi" w:hAnsiTheme="majorBidi" w:cstheme="majorBidi"/>
          <w:color w:val="000000"/>
        </w:rPr>
        <w:t>T</w:t>
      </w:r>
      <w:r w:rsidRPr="003B6DBD">
        <w:rPr>
          <w:rFonts w:asciiTheme="majorBidi" w:hAnsiTheme="majorBidi" w:cstheme="majorBidi"/>
          <w:color w:val="000000"/>
        </w:rPr>
        <w:t xml:space="preserve">ake </w:t>
      </w:r>
      <w:r>
        <w:rPr>
          <w:rFonts w:asciiTheme="majorBidi" w:hAnsiTheme="majorBidi" w:cstheme="majorBidi"/>
          <w:color w:val="000000"/>
        </w:rPr>
        <w:t>S</w:t>
      </w:r>
      <w:r w:rsidRPr="003B6DBD">
        <w:rPr>
          <w:rFonts w:asciiTheme="majorBidi" w:hAnsiTheme="majorBidi" w:cstheme="majorBidi"/>
          <w:color w:val="000000"/>
        </w:rPr>
        <w:t>tatement</w:t>
      </w:r>
      <w:r>
        <w:rPr>
          <w:rFonts w:asciiTheme="majorBidi" w:hAnsiTheme="majorBidi" w:cstheme="majorBidi"/>
        </w:rPr>
        <w:t xml:space="preserve"> – The term “Programmatic Incidental Take Statement” means an incidental take statement issued by a Service in connection with a Programmatic Consultation under section 7 of the ESA.</w:t>
      </w:r>
    </w:p>
    <w:p w14:paraId="233E2F99" w14:textId="77777777" w:rsidR="00BA0B8F" w:rsidRPr="003B6DBD" w:rsidRDefault="00BA0B8F" w:rsidP="00BA0B8F">
      <w:pPr>
        <w:pStyle w:val="indent-2"/>
        <w:ind w:left="720"/>
        <w:jc w:val="both"/>
        <w:rPr>
          <w:rFonts w:asciiTheme="majorBidi" w:hAnsiTheme="majorBidi" w:cstheme="majorBidi"/>
        </w:rPr>
      </w:pPr>
      <w:r w:rsidRPr="003B6DBD">
        <w:rPr>
          <w:rFonts w:asciiTheme="majorBidi" w:hAnsiTheme="majorBidi" w:cstheme="majorBidi"/>
        </w:rPr>
        <w:t>Programmatic Permit – The term “Programmatic Permit” means an Incidental Take Permit issued by a Service to a State or local governmental entity, which by its terms allows persons other than the permittee to carry out an authorized activit</w:t>
      </w:r>
      <w:r>
        <w:rPr>
          <w:rFonts w:asciiTheme="majorBidi" w:hAnsiTheme="majorBidi" w:cstheme="majorBidi"/>
        </w:rPr>
        <w:t xml:space="preserve">y, where such persons are under </w:t>
      </w:r>
      <w:r w:rsidRPr="003B6DBD">
        <w:rPr>
          <w:rFonts w:asciiTheme="majorBidi" w:hAnsiTheme="majorBidi" w:cstheme="majorBidi"/>
        </w:rPr>
        <w:t xml:space="preserve">the direct control of the permittee by reason of being </w:t>
      </w:r>
      <w:r>
        <w:rPr>
          <w:rFonts w:asciiTheme="majorBidi" w:hAnsiTheme="majorBidi" w:cstheme="majorBidi"/>
        </w:rPr>
        <w:t>subject to</w:t>
      </w:r>
      <w:r w:rsidRPr="003B6DBD">
        <w:rPr>
          <w:rFonts w:asciiTheme="majorBidi" w:hAnsiTheme="majorBidi" w:cstheme="majorBidi"/>
        </w:rPr>
        <w:t xml:space="preserve"> the permittee’s jurisdiction or pursuant to a written agreement between the State or local government entity and such permittee. </w:t>
      </w:r>
    </w:p>
    <w:p w14:paraId="23B4CA50" w14:textId="77777777" w:rsidR="00BA0B8F" w:rsidRPr="003B6DBD" w:rsidRDefault="00BA0B8F" w:rsidP="00BA0B8F">
      <w:pPr>
        <w:pStyle w:val="indent-2"/>
        <w:ind w:left="720"/>
        <w:jc w:val="both"/>
        <w:rPr>
          <w:rFonts w:asciiTheme="majorBidi" w:hAnsiTheme="majorBidi" w:cstheme="majorBidi"/>
        </w:rPr>
      </w:pPr>
      <w:r w:rsidRPr="003B6DBD">
        <w:rPr>
          <w:rFonts w:asciiTheme="majorBidi" w:hAnsiTheme="majorBidi" w:cstheme="majorBidi"/>
        </w:rPr>
        <w:t xml:space="preserve">Service – The term “Service” means the </w:t>
      </w:r>
      <w:r>
        <w:rPr>
          <w:rFonts w:asciiTheme="majorBidi" w:hAnsiTheme="majorBidi" w:cstheme="majorBidi"/>
        </w:rPr>
        <w:t xml:space="preserve">U.S. </w:t>
      </w:r>
      <w:r w:rsidRPr="003B6DBD">
        <w:rPr>
          <w:rFonts w:asciiTheme="majorBidi" w:hAnsiTheme="majorBidi" w:cstheme="majorBidi"/>
        </w:rPr>
        <w:t>Fish and Wildlife Service and/or the National Marine Fisheries Service.</w:t>
      </w:r>
    </w:p>
    <w:p w14:paraId="69C22EB6" w14:textId="6BE6A86A" w:rsidR="00BA0B8F" w:rsidRPr="002B0FE4" w:rsidRDefault="00BA0B8F" w:rsidP="002B0FE4">
      <w:pPr>
        <w:pStyle w:val="ListParagraph"/>
        <w:numPr>
          <w:ilvl w:val="0"/>
          <w:numId w:val="6"/>
        </w:numPr>
        <w:tabs>
          <w:tab w:val="right" w:pos="216"/>
          <w:tab w:val="left" w:pos="1296"/>
        </w:tabs>
        <w:spacing w:before="120" w:line="273" w:lineRule="exact"/>
        <w:jc w:val="both"/>
        <w:textAlignment w:val="baseline"/>
        <w:rPr>
          <w:rFonts w:asciiTheme="majorBidi" w:eastAsia="Times New Roman" w:hAnsiTheme="majorBidi" w:cstheme="majorBidi"/>
          <w:color w:val="000000"/>
          <w:sz w:val="24"/>
          <w:szCs w:val="24"/>
        </w:rPr>
      </w:pPr>
      <w:r w:rsidRPr="002B0FE4">
        <w:rPr>
          <w:rFonts w:asciiTheme="majorBidi" w:eastAsia="Times New Roman" w:hAnsiTheme="majorBidi" w:cstheme="majorBidi"/>
          <w:color w:val="000000"/>
          <w:sz w:val="24"/>
          <w:szCs w:val="24"/>
        </w:rPr>
        <w:lastRenderedPageBreak/>
        <w:t xml:space="preserve">Add two new subsections: </w:t>
      </w:r>
    </w:p>
    <w:p w14:paraId="54C59449" w14:textId="1FFFF0A9" w:rsidR="002B0FE4" w:rsidRDefault="002B0FE4" w:rsidP="002B0FE4">
      <w:pPr>
        <w:tabs>
          <w:tab w:val="right" w:pos="216"/>
          <w:tab w:val="left" w:pos="1296"/>
        </w:tabs>
        <w:spacing w:before="120" w:line="273" w:lineRule="exact"/>
        <w:jc w:val="both"/>
        <w:textAlignment w:val="baseline"/>
        <w:rPr>
          <w:rFonts w:asciiTheme="majorBidi" w:eastAsia="Times New Roman" w:hAnsiTheme="majorBidi" w:cstheme="majorBidi"/>
          <w:color w:val="000000"/>
          <w:sz w:val="24"/>
          <w:szCs w:val="24"/>
        </w:rPr>
      </w:pPr>
    </w:p>
    <w:p w14:paraId="38C0506C" w14:textId="77777777" w:rsidR="002B0FE4" w:rsidRPr="002B0FE4" w:rsidRDefault="002B0FE4" w:rsidP="002B0FE4">
      <w:pPr>
        <w:tabs>
          <w:tab w:val="right" w:pos="216"/>
          <w:tab w:val="left" w:pos="1296"/>
        </w:tabs>
        <w:spacing w:before="120" w:line="273" w:lineRule="exact"/>
        <w:jc w:val="both"/>
        <w:textAlignment w:val="baseline"/>
        <w:rPr>
          <w:rFonts w:asciiTheme="majorBidi" w:eastAsia="Times New Roman" w:hAnsiTheme="majorBidi" w:cstheme="majorBidi"/>
          <w:color w:val="000000"/>
          <w:sz w:val="24"/>
          <w:szCs w:val="24"/>
        </w:rPr>
      </w:pPr>
    </w:p>
    <w:p w14:paraId="5986D92D" w14:textId="77777777" w:rsidR="00BA0B8F" w:rsidRPr="003B6DBD" w:rsidRDefault="00BA0B8F" w:rsidP="00BA0B8F">
      <w:pPr>
        <w:tabs>
          <w:tab w:val="right" w:pos="216"/>
          <w:tab w:val="left" w:pos="1296"/>
        </w:tabs>
        <w:spacing w:before="120" w:line="273" w:lineRule="exact"/>
        <w:ind w:left="1440"/>
        <w:jc w:val="both"/>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(q) COORDINATION OF NEPA REVIEW WITH CONSULTATION UNDER SECTION 7 OF THE ESA.</w:t>
      </w:r>
    </w:p>
    <w:p w14:paraId="2546841E" w14:textId="77777777" w:rsidR="00BA0B8F" w:rsidRPr="003B6DBD" w:rsidRDefault="00BA0B8F" w:rsidP="00BA0B8F">
      <w:pPr>
        <w:tabs>
          <w:tab w:val="right" w:pos="216"/>
          <w:tab w:val="left" w:pos="1296"/>
        </w:tabs>
        <w:spacing w:before="120" w:line="273" w:lineRule="exact"/>
        <w:jc w:val="both"/>
        <w:textAlignment w:val="baseline"/>
        <w:rPr>
          <w:rFonts w:asciiTheme="majorBidi" w:eastAsia="Times New Roman" w:hAnsiTheme="majorBidi" w:cstheme="majorBidi"/>
          <w:color w:val="000000"/>
          <w:sz w:val="24"/>
          <w:szCs w:val="24"/>
        </w:rPr>
      </w:pPr>
    </w:p>
    <w:p w14:paraId="1D47348A" w14:textId="340EFD5F" w:rsidR="00BA0B8F" w:rsidRPr="003B6DBD" w:rsidRDefault="00BA0B8F" w:rsidP="00104121">
      <w:pPr>
        <w:tabs>
          <w:tab w:val="right" w:pos="216"/>
          <w:tab w:val="left" w:pos="1296"/>
        </w:tabs>
        <w:spacing w:before="120" w:line="273" w:lineRule="exact"/>
        <w:jc w:val="both"/>
        <w:textAlignment w:val="baseline"/>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 (1)  The lead agency for a project,</w:t>
      </w:r>
      <w:r w:rsidR="00BA4F34">
        <w:rPr>
          <w:rFonts w:asciiTheme="majorBidi" w:eastAsia="Times New Roman" w:hAnsiTheme="majorBidi" w:cstheme="majorBidi"/>
          <w:color w:val="000000"/>
          <w:sz w:val="24"/>
          <w:szCs w:val="24"/>
        </w:rPr>
        <w:t xml:space="preserve"> or</w:t>
      </w:r>
      <w:r w:rsidRPr="003B6DBD">
        <w:rPr>
          <w:rFonts w:asciiTheme="majorBidi" w:eastAsia="Times New Roman" w:hAnsiTheme="majorBidi" w:cstheme="majorBidi"/>
          <w:color w:val="000000"/>
          <w:sz w:val="24"/>
          <w:szCs w:val="24"/>
        </w:rPr>
        <w:t xml:space="preserve"> </w:t>
      </w:r>
      <w:r w:rsidR="00BA4F34">
        <w:rPr>
          <w:rFonts w:asciiTheme="majorBidi" w:eastAsia="Times New Roman" w:hAnsiTheme="majorBidi" w:cstheme="majorBidi"/>
          <w:color w:val="000000"/>
          <w:sz w:val="24"/>
          <w:szCs w:val="24"/>
        </w:rPr>
        <w:t xml:space="preserve">a </w:t>
      </w:r>
      <w:r w:rsidRPr="003B6DBD">
        <w:rPr>
          <w:rFonts w:asciiTheme="majorBidi" w:eastAsia="Times New Roman" w:hAnsiTheme="majorBidi" w:cstheme="majorBidi"/>
          <w:color w:val="000000"/>
          <w:sz w:val="24"/>
          <w:szCs w:val="24"/>
        </w:rPr>
        <w:t>class</w:t>
      </w:r>
      <w:r w:rsidR="00BA4F34">
        <w:rPr>
          <w:rFonts w:asciiTheme="majorBidi" w:eastAsia="Times New Roman" w:hAnsiTheme="majorBidi" w:cstheme="majorBidi"/>
          <w:color w:val="000000"/>
          <w:sz w:val="24"/>
          <w:szCs w:val="24"/>
        </w:rPr>
        <w:t>, series or program</w:t>
      </w:r>
      <w:r w:rsidRPr="003B6DBD">
        <w:rPr>
          <w:rFonts w:asciiTheme="majorBidi" w:eastAsia="Times New Roman" w:hAnsiTheme="majorBidi" w:cstheme="majorBidi"/>
          <w:color w:val="000000"/>
          <w:sz w:val="24"/>
          <w:szCs w:val="24"/>
        </w:rPr>
        <w:t xml:space="preserve"> of projects under NEPA shall </w:t>
      </w:r>
      <w:r w:rsidR="00104121">
        <w:rPr>
          <w:rFonts w:asciiTheme="majorBidi" w:eastAsia="Times New Roman" w:hAnsiTheme="majorBidi" w:cstheme="majorBidi"/>
          <w:color w:val="000000"/>
          <w:sz w:val="24"/>
          <w:szCs w:val="24"/>
        </w:rPr>
        <w:t>take the lead</w:t>
      </w:r>
      <w:r>
        <w:rPr>
          <w:rFonts w:asciiTheme="majorBidi" w:eastAsia="Times New Roman" w:hAnsiTheme="majorBidi" w:cstheme="majorBidi"/>
          <w:color w:val="000000"/>
          <w:sz w:val="24"/>
          <w:szCs w:val="24"/>
        </w:rPr>
        <w:t xml:space="preserve"> in consulting with the Service with respect to such project(s) in accordance with </w:t>
      </w:r>
      <w:r w:rsidRPr="003B6DBD">
        <w:rPr>
          <w:rFonts w:asciiTheme="majorBidi" w:eastAsia="Times New Roman" w:hAnsiTheme="majorBidi" w:cstheme="majorBidi"/>
          <w:color w:val="000000"/>
          <w:sz w:val="24"/>
          <w:szCs w:val="24"/>
        </w:rPr>
        <w:t>section 7</w:t>
      </w:r>
      <w:r>
        <w:rPr>
          <w:rFonts w:asciiTheme="majorBidi" w:eastAsia="Times New Roman" w:hAnsiTheme="majorBidi" w:cstheme="majorBidi"/>
          <w:color w:val="000000"/>
          <w:sz w:val="24"/>
          <w:szCs w:val="24"/>
        </w:rPr>
        <w:t xml:space="preserve"> of</w:t>
      </w:r>
      <w:r w:rsidRPr="003B6DBD">
        <w:rPr>
          <w:rFonts w:asciiTheme="majorBidi" w:eastAsia="Times New Roman" w:hAnsiTheme="majorBidi" w:cstheme="majorBidi"/>
          <w:color w:val="000000"/>
          <w:sz w:val="24"/>
          <w:szCs w:val="24"/>
        </w:rPr>
        <w:t xml:space="preserve"> the ESA</w:t>
      </w:r>
      <w:r>
        <w:rPr>
          <w:rFonts w:asciiTheme="majorBidi" w:eastAsia="Times New Roman" w:hAnsiTheme="majorBidi" w:cstheme="majorBidi"/>
          <w:color w:val="000000"/>
          <w:sz w:val="24"/>
          <w:szCs w:val="24"/>
        </w:rPr>
        <w:t>, and any NEPA coordinating agency or participating agency may join in such consultation</w:t>
      </w:r>
      <w:r w:rsidR="00104121">
        <w:rPr>
          <w:rFonts w:asciiTheme="majorBidi" w:eastAsia="Times New Roman" w:hAnsiTheme="majorBidi" w:cstheme="majorBidi"/>
          <w:color w:val="000000"/>
          <w:sz w:val="24"/>
          <w:szCs w:val="24"/>
        </w:rPr>
        <w:t xml:space="preserve"> as an Action Agency</w:t>
      </w:r>
      <w:r>
        <w:rPr>
          <w:rFonts w:asciiTheme="majorBidi" w:eastAsia="Times New Roman" w:hAnsiTheme="majorBidi" w:cstheme="majorBidi"/>
          <w:color w:val="000000"/>
          <w:sz w:val="24"/>
          <w:szCs w:val="24"/>
        </w:rPr>
        <w:t xml:space="preserve"> as it deems appropriate. T</w:t>
      </w:r>
      <w:r w:rsidRPr="003B6DBD">
        <w:rPr>
          <w:rFonts w:asciiTheme="majorBidi" w:eastAsia="Times New Roman" w:hAnsiTheme="majorBidi" w:cstheme="majorBidi"/>
          <w:color w:val="000000"/>
          <w:sz w:val="24"/>
          <w:szCs w:val="24"/>
        </w:rPr>
        <w:t xml:space="preserve">he </w:t>
      </w:r>
      <w:r w:rsidR="00104121">
        <w:rPr>
          <w:rFonts w:asciiTheme="majorBidi" w:eastAsia="Times New Roman" w:hAnsiTheme="majorBidi" w:cstheme="majorBidi"/>
          <w:color w:val="000000"/>
          <w:sz w:val="24"/>
          <w:szCs w:val="24"/>
        </w:rPr>
        <w:t>lead agency</w:t>
      </w:r>
      <w:r w:rsidR="00045224">
        <w:rPr>
          <w:rFonts w:asciiTheme="majorBidi" w:eastAsia="Times New Roman" w:hAnsiTheme="majorBidi" w:cstheme="majorBidi"/>
          <w:color w:val="000000"/>
          <w:sz w:val="24"/>
          <w:szCs w:val="24"/>
        </w:rPr>
        <w:t xml:space="preserve">, other </w:t>
      </w:r>
      <w:r>
        <w:rPr>
          <w:rFonts w:asciiTheme="majorBidi" w:eastAsia="Times New Roman" w:hAnsiTheme="majorBidi" w:cstheme="majorBidi"/>
          <w:color w:val="000000"/>
          <w:sz w:val="24"/>
          <w:szCs w:val="24"/>
        </w:rPr>
        <w:t xml:space="preserve">Action Agencies and </w:t>
      </w:r>
      <w:r w:rsidR="00104121">
        <w:rPr>
          <w:rFonts w:asciiTheme="majorBidi" w:eastAsia="Times New Roman" w:hAnsiTheme="majorBidi" w:cstheme="majorBidi"/>
          <w:color w:val="000000"/>
          <w:sz w:val="24"/>
          <w:szCs w:val="24"/>
        </w:rPr>
        <w:t xml:space="preserve">the </w:t>
      </w:r>
      <w:r>
        <w:rPr>
          <w:rFonts w:asciiTheme="majorBidi" w:eastAsia="Times New Roman" w:hAnsiTheme="majorBidi" w:cstheme="majorBidi"/>
          <w:color w:val="000000"/>
          <w:sz w:val="24"/>
          <w:szCs w:val="24"/>
        </w:rPr>
        <w:t>Service</w:t>
      </w:r>
      <w:r w:rsidR="00104121">
        <w:rPr>
          <w:rFonts w:asciiTheme="majorBidi" w:eastAsia="Times New Roman" w:hAnsiTheme="majorBidi" w:cstheme="majorBidi"/>
          <w:color w:val="000000"/>
          <w:sz w:val="24"/>
          <w:szCs w:val="24"/>
        </w:rPr>
        <w:t xml:space="preserve"> </w:t>
      </w:r>
      <w:r w:rsidRPr="003B6DBD">
        <w:rPr>
          <w:rFonts w:asciiTheme="majorBidi" w:eastAsia="Times New Roman" w:hAnsiTheme="majorBidi" w:cstheme="majorBidi"/>
          <w:color w:val="000000"/>
          <w:sz w:val="24"/>
          <w:szCs w:val="24"/>
        </w:rPr>
        <w:t xml:space="preserve">shall </w:t>
      </w:r>
      <w:proofErr w:type="spellStart"/>
      <w:r w:rsidRPr="003B6DBD">
        <w:rPr>
          <w:rFonts w:asciiTheme="majorBidi" w:eastAsia="Times New Roman" w:hAnsiTheme="majorBidi" w:cstheme="majorBidi"/>
          <w:color w:val="000000"/>
          <w:sz w:val="24"/>
          <w:szCs w:val="24"/>
        </w:rPr>
        <w:t>fulfil</w:t>
      </w:r>
      <w:r w:rsidR="00383EF7">
        <w:rPr>
          <w:rFonts w:asciiTheme="majorBidi" w:eastAsia="Times New Roman" w:hAnsiTheme="majorBidi" w:cstheme="majorBidi"/>
          <w:color w:val="000000"/>
          <w:sz w:val="24"/>
          <w:szCs w:val="24"/>
        </w:rPr>
        <w:t>l</w:t>
      </w:r>
      <w:proofErr w:type="spellEnd"/>
      <w:r w:rsidRPr="003B6D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 xml:space="preserve">their consultation </w:t>
      </w:r>
      <w:r w:rsidRPr="003B6DBD">
        <w:rPr>
          <w:rFonts w:asciiTheme="majorBidi" w:eastAsia="Times New Roman" w:hAnsiTheme="majorBidi" w:cstheme="majorBidi"/>
          <w:color w:val="000000"/>
          <w:sz w:val="24"/>
          <w:szCs w:val="24"/>
        </w:rPr>
        <w:t xml:space="preserve">responsibilities </w:t>
      </w:r>
      <w:r>
        <w:rPr>
          <w:rFonts w:asciiTheme="majorBidi" w:eastAsia="Times New Roman" w:hAnsiTheme="majorBidi" w:cstheme="majorBidi"/>
          <w:color w:val="000000"/>
          <w:sz w:val="24"/>
          <w:szCs w:val="24"/>
        </w:rPr>
        <w:t xml:space="preserve">under section 7 of the ESA </w:t>
      </w:r>
      <w:r w:rsidRPr="003B6DBD">
        <w:rPr>
          <w:rFonts w:asciiTheme="majorBidi" w:eastAsia="Times New Roman" w:hAnsiTheme="majorBidi" w:cstheme="majorBidi"/>
          <w:color w:val="000000"/>
          <w:sz w:val="24"/>
          <w:szCs w:val="24"/>
        </w:rPr>
        <w:t>in conjunction with the environmental review of the project</w:t>
      </w:r>
      <w:r>
        <w:rPr>
          <w:rFonts w:asciiTheme="majorBidi" w:eastAsia="Times New Roman" w:hAnsiTheme="majorBidi" w:cstheme="majorBidi"/>
          <w:color w:val="000000"/>
          <w:sz w:val="24"/>
          <w:szCs w:val="24"/>
        </w:rPr>
        <w:t xml:space="preserve">(s) </w:t>
      </w:r>
      <w:r w:rsidRPr="003B6DBD">
        <w:rPr>
          <w:rFonts w:asciiTheme="majorBidi" w:eastAsia="Times New Roman" w:hAnsiTheme="majorBidi" w:cstheme="majorBidi"/>
          <w:color w:val="000000"/>
          <w:sz w:val="24"/>
          <w:szCs w:val="24"/>
        </w:rPr>
        <w:t>under NEPA</w:t>
      </w:r>
      <w:r>
        <w:rPr>
          <w:rFonts w:asciiTheme="majorBidi" w:eastAsia="Times New Roman" w:hAnsiTheme="majorBidi" w:cstheme="majorBidi"/>
          <w:color w:val="000000"/>
          <w:sz w:val="24"/>
          <w:szCs w:val="24"/>
        </w:rPr>
        <w:t>, and</w:t>
      </w:r>
      <w:r w:rsidRPr="003B6DBD">
        <w:rPr>
          <w:rFonts w:asciiTheme="majorBidi" w:eastAsia="Times New Roman" w:hAnsiTheme="majorBidi" w:cstheme="majorBidi"/>
          <w:color w:val="000000"/>
          <w:sz w:val="24"/>
          <w:szCs w:val="24"/>
        </w:rPr>
        <w:t xml:space="preserve"> shall </w:t>
      </w:r>
      <w:r w:rsidR="00605766">
        <w:rPr>
          <w:rFonts w:asciiTheme="majorBidi" w:eastAsia="Times New Roman" w:hAnsiTheme="majorBidi" w:cstheme="majorBidi"/>
          <w:color w:val="000000"/>
          <w:sz w:val="24"/>
          <w:szCs w:val="24"/>
        </w:rPr>
        <w:t>complete such responsibilities as expeditiously as practicable and consistent with Federal law</w:t>
      </w:r>
      <w:r w:rsidRPr="003B6DBD">
        <w:rPr>
          <w:rFonts w:asciiTheme="majorBidi" w:eastAsia="Times New Roman" w:hAnsiTheme="majorBidi" w:cstheme="majorBidi"/>
          <w:color w:val="000000"/>
          <w:sz w:val="24"/>
          <w:szCs w:val="24"/>
        </w:rPr>
        <w:t>. Among other things:</w:t>
      </w:r>
    </w:p>
    <w:p w14:paraId="4FB74A1B" w14:textId="77777777" w:rsidR="00BA0B8F" w:rsidRPr="003B6DBD" w:rsidRDefault="00BA0B8F" w:rsidP="00BA0B8F">
      <w:pPr>
        <w:tabs>
          <w:tab w:val="right" w:pos="216"/>
          <w:tab w:val="left" w:pos="1296"/>
        </w:tabs>
        <w:spacing w:before="120" w:line="273" w:lineRule="exact"/>
        <w:ind w:left="900"/>
        <w:jc w:val="both"/>
        <w:textAlignment w:val="baseline"/>
        <w:rPr>
          <w:rFonts w:asciiTheme="majorBidi" w:eastAsia="Times New Roman" w:hAnsiTheme="majorBidi" w:cstheme="majorBidi"/>
          <w:color w:val="000000"/>
          <w:sz w:val="24"/>
          <w:szCs w:val="24"/>
        </w:rPr>
      </w:pPr>
    </w:p>
    <w:p w14:paraId="45A2BB96" w14:textId="72298830" w:rsidR="00BA0B8F" w:rsidRPr="003B6DBD" w:rsidRDefault="00BA0B8F" w:rsidP="001C6DC8">
      <w:pPr>
        <w:pStyle w:val="ListParagraph"/>
        <w:numPr>
          <w:ilvl w:val="0"/>
          <w:numId w:val="3"/>
        </w:numPr>
        <w:ind w:left="1800" w:hanging="450"/>
        <w:jc w:val="both"/>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The lead agency shall include in the coordination plan </w:t>
      </w:r>
      <w:r>
        <w:rPr>
          <w:rFonts w:asciiTheme="majorBidi" w:eastAsia="Times New Roman" w:hAnsiTheme="majorBidi" w:cstheme="majorBidi"/>
          <w:color w:val="000000"/>
          <w:sz w:val="24"/>
          <w:szCs w:val="24"/>
        </w:rPr>
        <w:t xml:space="preserve">prepared </w:t>
      </w:r>
      <w:r w:rsidRPr="003B6DBD">
        <w:rPr>
          <w:rFonts w:asciiTheme="majorBidi" w:eastAsia="Times New Roman" w:hAnsiTheme="majorBidi" w:cstheme="majorBidi"/>
          <w:color w:val="000000"/>
          <w:sz w:val="24"/>
          <w:szCs w:val="24"/>
        </w:rPr>
        <w:t>under subsection __: (</w:t>
      </w:r>
      <w:proofErr w:type="spellStart"/>
      <w:r w:rsidRPr="003B6DBD">
        <w:rPr>
          <w:rFonts w:asciiTheme="majorBidi" w:eastAsia="Times New Roman" w:hAnsiTheme="majorBidi" w:cstheme="majorBidi"/>
          <w:color w:val="000000"/>
          <w:sz w:val="24"/>
          <w:szCs w:val="24"/>
        </w:rPr>
        <w:t>i</w:t>
      </w:r>
      <w:proofErr w:type="spellEnd"/>
      <w:r w:rsidRPr="003B6DBD">
        <w:rPr>
          <w:rFonts w:asciiTheme="majorBidi" w:eastAsia="Times New Roman" w:hAnsiTheme="majorBidi" w:cstheme="majorBidi"/>
          <w:color w:val="000000"/>
          <w:sz w:val="24"/>
          <w:szCs w:val="24"/>
        </w:rPr>
        <w:t>) the activities requ</w:t>
      </w:r>
      <w:r>
        <w:rPr>
          <w:rFonts w:asciiTheme="majorBidi" w:eastAsia="Times New Roman" w:hAnsiTheme="majorBidi" w:cstheme="majorBidi"/>
          <w:color w:val="000000"/>
          <w:sz w:val="24"/>
          <w:szCs w:val="24"/>
        </w:rPr>
        <w:t xml:space="preserve">ired to complete the Section </w:t>
      </w:r>
      <w:r w:rsidRPr="003B6DBD">
        <w:rPr>
          <w:rFonts w:asciiTheme="majorBidi" w:eastAsia="Times New Roman" w:hAnsiTheme="majorBidi" w:cstheme="majorBidi"/>
          <w:color w:val="000000"/>
          <w:sz w:val="24"/>
          <w:szCs w:val="24"/>
        </w:rPr>
        <w:t>7 process, including preparing the biological assessment, convening informal and any formal consultation, and preparing any biological opinion and incide</w:t>
      </w:r>
      <w:r w:rsidR="00104121">
        <w:rPr>
          <w:rFonts w:asciiTheme="majorBidi" w:eastAsia="Times New Roman" w:hAnsiTheme="majorBidi" w:cstheme="majorBidi"/>
          <w:color w:val="000000"/>
          <w:sz w:val="24"/>
          <w:szCs w:val="24"/>
        </w:rPr>
        <w:t xml:space="preserve">ntal take statement; (ii) the </w:t>
      </w:r>
      <w:r w:rsidR="001C6DC8">
        <w:rPr>
          <w:rFonts w:asciiTheme="majorBidi" w:eastAsia="Times New Roman" w:hAnsiTheme="majorBidi" w:cstheme="majorBidi"/>
          <w:color w:val="000000"/>
          <w:sz w:val="24"/>
          <w:szCs w:val="24"/>
        </w:rPr>
        <w:t xml:space="preserve">Federal agencies, Service </w:t>
      </w:r>
      <w:r>
        <w:rPr>
          <w:rFonts w:asciiTheme="majorBidi" w:eastAsia="Times New Roman" w:hAnsiTheme="majorBidi" w:cstheme="majorBidi"/>
          <w:color w:val="000000"/>
          <w:sz w:val="24"/>
          <w:szCs w:val="24"/>
        </w:rPr>
        <w:t>and</w:t>
      </w:r>
      <w:r w:rsidRPr="003B6DBD">
        <w:rPr>
          <w:rFonts w:asciiTheme="majorBidi" w:eastAsia="Times New Roman" w:hAnsiTheme="majorBidi" w:cstheme="majorBidi"/>
          <w:color w:val="000000"/>
          <w:sz w:val="24"/>
          <w:szCs w:val="24"/>
        </w:rPr>
        <w:t xml:space="preserve"> non-Federal </w:t>
      </w:r>
      <w:r>
        <w:rPr>
          <w:rFonts w:asciiTheme="majorBidi" w:eastAsia="Times New Roman" w:hAnsiTheme="majorBidi" w:cstheme="majorBidi"/>
          <w:color w:val="000000"/>
          <w:sz w:val="24"/>
          <w:szCs w:val="24"/>
        </w:rPr>
        <w:t>entities</w:t>
      </w:r>
      <w:r w:rsidRPr="003B6DBD">
        <w:rPr>
          <w:rFonts w:asciiTheme="majorBidi" w:eastAsia="Times New Roman" w:hAnsiTheme="majorBidi" w:cstheme="majorBidi"/>
          <w:color w:val="000000"/>
          <w:sz w:val="24"/>
          <w:szCs w:val="24"/>
        </w:rPr>
        <w:t xml:space="preserve"> responsible for undertaking and completing those activities; and (iii) the timetable for accomplishing them. Such timetable shall adhere to the timeframes established by the ESA Implementing Regulations and shall be designed to achieve completion of the ESA consultation process prior to issuance of the Record of Decision under NEPA. </w:t>
      </w:r>
      <w:r w:rsidR="00701781">
        <w:rPr>
          <w:rFonts w:asciiTheme="majorBidi" w:eastAsia="Times New Roman" w:hAnsiTheme="majorBidi" w:cstheme="majorBidi"/>
          <w:color w:val="000000"/>
          <w:sz w:val="24"/>
          <w:szCs w:val="24"/>
        </w:rPr>
        <w:t>Nothing herein shall prevent the parties from reinitiating the consultation process after issuance of the Record of Decision under circumstances where such renewed consultation is required under the ESA and ESA Implementing Regulations.</w:t>
      </w:r>
      <w:r w:rsidR="00291891">
        <w:rPr>
          <w:rFonts w:asciiTheme="majorBidi" w:eastAsia="Times New Roman" w:hAnsiTheme="majorBidi" w:cstheme="majorBidi"/>
          <w:color w:val="000000"/>
          <w:sz w:val="24"/>
          <w:szCs w:val="24"/>
        </w:rPr>
        <w:t xml:space="preserve"> </w:t>
      </w:r>
    </w:p>
    <w:p w14:paraId="23AB7567" w14:textId="0F66D847" w:rsidR="00AA4326" w:rsidRDefault="00BA0B8F" w:rsidP="001C6DC8">
      <w:pPr>
        <w:pStyle w:val="ListParagraph"/>
        <w:numPr>
          <w:ilvl w:val="0"/>
          <w:numId w:val="3"/>
        </w:numPr>
        <w:ind w:left="1800" w:hanging="450"/>
        <w:jc w:val="both"/>
        <w:rPr>
          <w:rFonts w:asciiTheme="majorBidi" w:eastAsia="Times New Roman" w:hAnsiTheme="majorBidi" w:cstheme="majorBidi"/>
          <w:color w:val="000000"/>
          <w:sz w:val="24"/>
          <w:szCs w:val="24"/>
        </w:rPr>
      </w:pPr>
      <w:r w:rsidRPr="00124E08">
        <w:rPr>
          <w:rFonts w:asciiTheme="majorBidi" w:eastAsia="Times New Roman" w:hAnsiTheme="majorBidi" w:cstheme="majorBidi"/>
          <w:color w:val="000000"/>
          <w:sz w:val="24"/>
          <w:szCs w:val="24"/>
        </w:rPr>
        <w:t>Whe</w:t>
      </w:r>
      <w:r w:rsidR="003F4B4B">
        <w:rPr>
          <w:rFonts w:asciiTheme="majorBidi" w:eastAsia="Times New Roman" w:hAnsiTheme="majorBidi" w:cstheme="majorBidi"/>
          <w:color w:val="000000"/>
          <w:sz w:val="24"/>
          <w:szCs w:val="24"/>
        </w:rPr>
        <w:t>re</w:t>
      </w:r>
      <w:r w:rsidRPr="00124E08">
        <w:rPr>
          <w:rFonts w:asciiTheme="majorBidi" w:eastAsia="Times New Roman" w:hAnsiTheme="majorBidi" w:cstheme="majorBidi"/>
          <w:color w:val="000000"/>
          <w:sz w:val="24"/>
          <w:szCs w:val="24"/>
        </w:rPr>
        <w:t xml:space="preserve"> the lead agency</w:t>
      </w:r>
      <w:r w:rsidR="00104121">
        <w:rPr>
          <w:rFonts w:asciiTheme="majorBidi" w:eastAsia="Times New Roman" w:hAnsiTheme="majorBidi" w:cstheme="majorBidi"/>
          <w:color w:val="000000"/>
          <w:sz w:val="24"/>
          <w:szCs w:val="24"/>
        </w:rPr>
        <w:t xml:space="preserve"> under NEPA</w:t>
      </w:r>
      <w:r w:rsidRPr="00124E08">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determines to prepare</w:t>
      </w:r>
      <w:r w:rsidRPr="00124E08">
        <w:rPr>
          <w:rFonts w:asciiTheme="majorBidi" w:eastAsia="Times New Roman" w:hAnsiTheme="majorBidi" w:cstheme="majorBidi"/>
          <w:color w:val="000000"/>
          <w:sz w:val="24"/>
          <w:szCs w:val="24"/>
        </w:rPr>
        <w:t xml:space="preserve"> a programmatic environmental impact statement or programmatic environmental assessment for a project, or a class, series or program of projects, the lead agency,</w:t>
      </w:r>
      <w:r w:rsidR="001C6DC8">
        <w:rPr>
          <w:rFonts w:asciiTheme="majorBidi" w:eastAsia="Times New Roman" w:hAnsiTheme="majorBidi" w:cstheme="majorBidi"/>
          <w:color w:val="000000"/>
          <w:sz w:val="24"/>
          <w:szCs w:val="24"/>
        </w:rPr>
        <w:t xml:space="preserve"> Service,</w:t>
      </w:r>
      <w:r w:rsidRPr="00124E08">
        <w:rPr>
          <w:rFonts w:asciiTheme="majorBidi" w:eastAsia="Times New Roman" w:hAnsiTheme="majorBidi" w:cstheme="majorBidi"/>
          <w:color w:val="000000"/>
          <w:sz w:val="24"/>
          <w:szCs w:val="24"/>
        </w:rPr>
        <w:t xml:space="preserve"> other </w:t>
      </w:r>
      <w:r w:rsidR="001C6DC8">
        <w:rPr>
          <w:rFonts w:asciiTheme="majorBidi" w:eastAsia="Times New Roman" w:hAnsiTheme="majorBidi" w:cstheme="majorBidi"/>
          <w:color w:val="000000"/>
          <w:sz w:val="24"/>
          <w:szCs w:val="24"/>
        </w:rPr>
        <w:t>Federal Agencies</w:t>
      </w:r>
      <w:r w:rsidRPr="00124E08">
        <w:rPr>
          <w:rFonts w:asciiTheme="majorBidi" w:eastAsia="Times New Roman" w:hAnsiTheme="majorBidi" w:cstheme="majorBidi"/>
          <w:color w:val="000000"/>
          <w:sz w:val="24"/>
          <w:szCs w:val="24"/>
        </w:rPr>
        <w:t xml:space="preserve"> and non-Federal entities shall undertake Programmatic Consultation with respect to such project</w:t>
      </w:r>
      <w:r>
        <w:rPr>
          <w:rFonts w:asciiTheme="majorBidi" w:eastAsia="Times New Roman" w:hAnsiTheme="majorBidi" w:cstheme="majorBidi"/>
          <w:color w:val="000000"/>
          <w:sz w:val="24"/>
          <w:szCs w:val="24"/>
        </w:rPr>
        <w:t>(s)</w:t>
      </w:r>
      <w:r w:rsidRPr="00124E08">
        <w:rPr>
          <w:rFonts w:asciiTheme="majorBidi" w:eastAsia="Times New Roman" w:hAnsiTheme="majorBidi" w:cstheme="majorBidi"/>
          <w:color w:val="000000"/>
          <w:sz w:val="24"/>
          <w:szCs w:val="24"/>
        </w:rPr>
        <w:t>.</w:t>
      </w:r>
      <w:r w:rsidR="00291891">
        <w:rPr>
          <w:rFonts w:asciiTheme="majorBidi" w:eastAsia="Times New Roman" w:hAnsiTheme="majorBidi" w:cstheme="majorBidi"/>
          <w:color w:val="000000"/>
          <w:sz w:val="24"/>
          <w:szCs w:val="24"/>
        </w:rPr>
        <w:t xml:space="preserve"> </w:t>
      </w:r>
    </w:p>
    <w:p w14:paraId="0F0331CD" w14:textId="40E2B487" w:rsidR="00BA0B8F" w:rsidRDefault="00AA4326" w:rsidP="001C6DC8">
      <w:pPr>
        <w:pStyle w:val="ListParagraph"/>
        <w:numPr>
          <w:ilvl w:val="0"/>
          <w:numId w:val="3"/>
        </w:numPr>
        <w:ind w:left="1800" w:hanging="45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Whe</w:t>
      </w:r>
      <w:r w:rsidR="003F4B4B">
        <w:rPr>
          <w:rFonts w:asciiTheme="majorBidi" w:eastAsia="Times New Roman" w:hAnsiTheme="majorBidi" w:cstheme="majorBidi"/>
          <w:color w:val="000000"/>
          <w:sz w:val="24"/>
          <w:szCs w:val="24"/>
        </w:rPr>
        <w:t xml:space="preserve">re the parties undertake Programmatic Consultation: </w:t>
      </w:r>
      <w:r w:rsidR="00291891">
        <w:rPr>
          <w:rFonts w:asciiTheme="majorBidi" w:eastAsia="Times New Roman" w:hAnsiTheme="majorBidi" w:cstheme="majorBidi"/>
          <w:color w:val="000000"/>
          <w:sz w:val="24"/>
          <w:szCs w:val="24"/>
        </w:rPr>
        <w:t>(</w:t>
      </w:r>
      <w:proofErr w:type="spellStart"/>
      <w:r w:rsidR="00291891">
        <w:rPr>
          <w:rFonts w:asciiTheme="majorBidi" w:eastAsia="Times New Roman" w:hAnsiTheme="majorBidi" w:cstheme="majorBidi"/>
          <w:color w:val="000000"/>
          <w:sz w:val="24"/>
          <w:szCs w:val="24"/>
        </w:rPr>
        <w:t>i</w:t>
      </w:r>
      <w:proofErr w:type="spellEnd"/>
      <w:r w:rsidR="00291891">
        <w:rPr>
          <w:rFonts w:asciiTheme="majorBidi" w:eastAsia="Times New Roman" w:hAnsiTheme="majorBidi" w:cstheme="majorBidi"/>
          <w:color w:val="000000"/>
          <w:sz w:val="24"/>
          <w:szCs w:val="24"/>
        </w:rPr>
        <w:t xml:space="preserve">) the Service may issue a Programmatic Incidental Take Statement </w:t>
      </w:r>
      <w:r w:rsidR="003F4B4B">
        <w:rPr>
          <w:rFonts w:asciiTheme="majorBidi" w:eastAsia="Times New Roman" w:hAnsiTheme="majorBidi" w:cstheme="majorBidi"/>
          <w:color w:val="000000"/>
          <w:sz w:val="24"/>
          <w:szCs w:val="24"/>
        </w:rPr>
        <w:t>at the conclusion thereof</w:t>
      </w:r>
      <w:r w:rsidR="00291891">
        <w:rPr>
          <w:rFonts w:asciiTheme="majorBidi" w:eastAsia="Times New Roman" w:hAnsiTheme="majorBidi" w:cstheme="majorBidi"/>
          <w:color w:val="000000"/>
          <w:sz w:val="24"/>
          <w:szCs w:val="24"/>
        </w:rPr>
        <w:t>;</w:t>
      </w:r>
      <w:r w:rsidR="003F4B4B">
        <w:rPr>
          <w:rFonts w:asciiTheme="majorBidi" w:eastAsia="Times New Roman" w:hAnsiTheme="majorBidi" w:cstheme="majorBidi"/>
          <w:color w:val="000000"/>
          <w:sz w:val="24"/>
          <w:szCs w:val="24"/>
        </w:rPr>
        <w:t xml:space="preserve"> </w:t>
      </w:r>
      <w:r w:rsidR="00291891">
        <w:rPr>
          <w:rFonts w:asciiTheme="majorBidi" w:eastAsia="Times New Roman" w:hAnsiTheme="majorBidi" w:cstheme="majorBidi"/>
          <w:color w:val="000000"/>
          <w:sz w:val="24"/>
          <w:szCs w:val="24"/>
        </w:rPr>
        <w:t>and (ii) t</w:t>
      </w:r>
      <w:r w:rsidR="00F7415F">
        <w:rPr>
          <w:rFonts w:asciiTheme="majorBidi" w:eastAsia="Times New Roman" w:hAnsiTheme="majorBidi" w:cstheme="majorBidi"/>
          <w:color w:val="000000"/>
          <w:sz w:val="24"/>
          <w:szCs w:val="24"/>
        </w:rPr>
        <w:t>he parties</w:t>
      </w:r>
      <w:r w:rsidR="00BA0B8F" w:rsidRPr="00124E08">
        <w:rPr>
          <w:rFonts w:asciiTheme="majorBidi" w:eastAsia="Times New Roman" w:hAnsiTheme="majorBidi" w:cstheme="majorBidi"/>
          <w:color w:val="000000"/>
          <w:sz w:val="24"/>
          <w:szCs w:val="24"/>
        </w:rPr>
        <w:t xml:space="preserve"> </w:t>
      </w:r>
      <w:r w:rsidR="00BA0B8F">
        <w:rPr>
          <w:rFonts w:asciiTheme="majorBidi" w:eastAsia="Times New Roman" w:hAnsiTheme="majorBidi" w:cstheme="majorBidi"/>
          <w:color w:val="000000"/>
          <w:sz w:val="24"/>
          <w:szCs w:val="24"/>
        </w:rPr>
        <w:t>may</w:t>
      </w:r>
      <w:r w:rsidR="00BA0B8F" w:rsidRPr="00124E08">
        <w:rPr>
          <w:rFonts w:asciiTheme="majorBidi" w:eastAsia="Times New Roman" w:hAnsiTheme="majorBidi" w:cstheme="majorBidi"/>
          <w:color w:val="000000"/>
          <w:sz w:val="24"/>
          <w:szCs w:val="24"/>
        </w:rPr>
        <w:t xml:space="preserve"> </w:t>
      </w:r>
      <w:r w:rsidR="00BA0B8F">
        <w:rPr>
          <w:rFonts w:asciiTheme="majorBidi" w:eastAsia="Times New Roman" w:hAnsiTheme="majorBidi" w:cstheme="majorBidi"/>
          <w:color w:val="000000"/>
          <w:sz w:val="24"/>
          <w:szCs w:val="24"/>
        </w:rPr>
        <w:t>streamline</w:t>
      </w:r>
      <w:r w:rsidR="00BA0B8F" w:rsidRPr="00124E08">
        <w:rPr>
          <w:rFonts w:asciiTheme="majorBidi" w:eastAsia="Times New Roman" w:hAnsiTheme="majorBidi" w:cstheme="majorBidi"/>
          <w:color w:val="000000"/>
          <w:sz w:val="24"/>
          <w:szCs w:val="24"/>
        </w:rPr>
        <w:t xml:space="preserve"> subsequent individual conferences and consultations</w:t>
      </w:r>
      <w:r w:rsidR="00BA0B8F">
        <w:rPr>
          <w:rFonts w:asciiTheme="majorBidi" w:eastAsia="Times New Roman" w:hAnsiTheme="majorBidi" w:cstheme="majorBidi"/>
          <w:color w:val="000000"/>
          <w:sz w:val="24"/>
          <w:szCs w:val="24"/>
        </w:rPr>
        <w:t xml:space="preserve"> by establishing standard</w:t>
      </w:r>
      <w:r w:rsidR="007802A6">
        <w:rPr>
          <w:rFonts w:asciiTheme="majorBidi" w:eastAsia="Times New Roman" w:hAnsiTheme="majorBidi" w:cstheme="majorBidi"/>
          <w:color w:val="000000"/>
          <w:sz w:val="24"/>
          <w:szCs w:val="24"/>
        </w:rPr>
        <w:t>ized</w:t>
      </w:r>
      <w:r w:rsidR="00BA0B8F" w:rsidRPr="00124E08">
        <w:rPr>
          <w:rFonts w:asciiTheme="majorBidi" w:eastAsia="Times New Roman" w:hAnsiTheme="majorBidi" w:cstheme="majorBidi"/>
          <w:color w:val="000000"/>
          <w:sz w:val="24"/>
          <w:szCs w:val="24"/>
        </w:rPr>
        <w:t xml:space="preserve"> protocols for assessing</w:t>
      </w:r>
      <w:r w:rsidR="00BA0B8F">
        <w:rPr>
          <w:rFonts w:asciiTheme="majorBidi" w:eastAsia="Times New Roman" w:hAnsiTheme="majorBidi" w:cstheme="majorBidi"/>
          <w:color w:val="000000"/>
          <w:sz w:val="24"/>
          <w:szCs w:val="24"/>
        </w:rPr>
        <w:t xml:space="preserve"> localized</w:t>
      </w:r>
      <w:r w:rsidR="00BA0B8F" w:rsidRPr="00124E08">
        <w:rPr>
          <w:rFonts w:asciiTheme="majorBidi" w:eastAsia="Times New Roman" w:hAnsiTheme="majorBidi" w:cstheme="majorBidi"/>
          <w:color w:val="000000"/>
          <w:sz w:val="24"/>
          <w:szCs w:val="24"/>
        </w:rPr>
        <w:t xml:space="preserve"> impacts</w:t>
      </w:r>
      <w:r w:rsidR="00BA0B8F">
        <w:rPr>
          <w:rFonts w:asciiTheme="majorBidi" w:eastAsia="Times New Roman" w:hAnsiTheme="majorBidi" w:cstheme="majorBidi"/>
          <w:color w:val="000000"/>
          <w:sz w:val="24"/>
          <w:szCs w:val="24"/>
        </w:rPr>
        <w:t xml:space="preserve">, </w:t>
      </w:r>
      <w:r w:rsidR="001C6DC8">
        <w:rPr>
          <w:rFonts w:asciiTheme="majorBidi" w:eastAsia="Times New Roman" w:hAnsiTheme="majorBidi" w:cstheme="majorBidi"/>
          <w:color w:val="000000"/>
          <w:sz w:val="24"/>
          <w:szCs w:val="24"/>
        </w:rPr>
        <w:t xml:space="preserve">generally applicable </w:t>
      </w:r>
      <w:r w:rsidR="00BA0B8F">
        <w:rPr>
          <w:rFonts w:asciiTheme="majorBidi" w:eastAsia="Times New Roman" w:hAnsiTheme="majorBidi" w:cstheme="majorBidi"/>
          <w:color w:val="000000"/>
          <w:sz w:val="24"/>
          <w:szCs w:val="24"/>
        </w:rPr>
        <w:t>individual</w:t>
      </w:r>
      <w:r w:rsidR="00BA0B8F" w:rsidRPr="00124E08">
        <w:rPr>
          <w:rFonts w:asciiTheme="majorBidi" w:eastAsia="Times New Roman" w:hAnsiTheme="majorBidi" w:cstheme="majorBidi"/>
          <w:color w:val="000000"/>
          <w:sz w:val="24"/>
          <w:szCs w:val="24"/>
        </w:rPr>
        <w:t xml:space="preserve"> project design criteria</w:t>
      </w:r>
      <w:r w:rsidR="001C6DC8">
        <w:rPr>
          <w:rFonts w:asciiTheme="majorBidi" w:eastAsia="Times New Roman" w:hAnsiTheme="majorBidi" w:cstheme="majorBidi"/>
          <w:color w:val="000000"/>
          <w:sz w:val="24"/>
          <w:szCs w:val="24"/>
        </w:rPr>
        <w:t>, standardized mitigation programs</w:t>
      </w:r>
      <w:r w:rsidR="00BA0B8F" w:rsidRPr="00124E08">
        <w:rPr>
          <w:rFonts w:asciiTheme="majorBidi" w:eastAsia="Times New Roman" w:hAnsiTheme="majorBidi" w:cstheme="majorBidi"/>
          <w:color w:val="000000"/>
          <w:sz w:val="24"/>
          <w:szCs w:val="24"/>
        </w:rPr>
        <w:t xml:space="preserve"> and other measures deemed advisable and consistent with Federal law. </w:t>
      </w:r>
    </w:p>
    <w:p w14:paraId="089A43D1" w14:textId="77777777" w:rsidR="00BA0B8F" w:rsidRPr="00901697" w:rsidRDefault="00BA0B8F" w:rsidP="00BA0B8F">
      <w:pPr>
        <w:jc w:val="both"/>
        <w:rPr>
          <w:rFonts w:asciiTheme="majorBidi" w:eastAsia="Times New Roman" w:hAnsiTheme="majorBidi" w:cstheme="majorBidi"/>
          <w:color w:val="000000"/>
          <w:sz w:val="24"/>
          <w:szCs w:val="24"/>
        </w:rPr>
      </w:pPr>
    </w:p>
    <w:p w14:paraId="2173D722" w14:textId="77777777" w:rsidR="005F0E07" w:rsidRDefault="005F0E07" w:rsidP="00BA0B8F">
      <w:pPr>
        <w:ind w:left="1440"/>
        <w:jc w:val="both"/>
        <w:rPr>
          <w:rFonts w:asciiTheme="majorBidi" w:eastAsia="Times New Roman" w:hAnsiTheme="majorBidi" w:cstheme="majorBidi"/>
          <w:color w:val="000000"/>
          <w:sz w:val="24"/>
          <w:szCs w:val="24"/>
        </w:rPr>
      </w:pPr>
    </w:p>
    <w:p w14:paraId="11681C54" w14:textId="77777777" w:rsidR="005F0E07" w:rsidRDefault="005F0E07" w:rsidP="00BA0B8F">
      <w:pPr>
        <w:ind w:left="1440"/>
        <w:jc w:val="both"/>
        <w:rPr>
          <w:rFonts w:asciiTheme="majorBidi" w:eastAsia="Times New Roman" w:hAnsiTheme="majorBidi" w:cstheme="majorBidi"/>
          <w:color w:val="000000"/>
          <w:sz w:val="24"/>
          <w:szCs w:val="24"/>
        </w:rPr>
      </w:pPr>
    </w:p>
    <w:p w14:paraId="468F6842" w14:textId="77777777" w:rsidR="005F0E07" w:rsidRDefault="005F0E07" w:rsidP="00BA0B8F">
      <w:pPr>
        <w:ind w:left="1440"/>
        <w:jc w:val="both"/>
        <w:rPr>
          <w:rFonts w:asciiTheme="majorBidi" w:eastAsia="Times New Roman" w:hAnsiTheme="majorBidi" w:cstheme="majorBidi"/>
          <w:color w:val="000000"/>
          <w:sz w:val="24"/>
          <w:szCs w:val="24"/>
        </w:rPr>
      </w:pPr>
    </w:p>
    <w:p w14:paraId="21286133" w14:textId="481AC89F" w:rsidR="00BA0B8F" w:rsidRPr="003B6DBD" w:rsidRDefault="00BA0B8F" w:rsidP="00BA0B8F">
      <w:pPr>
        <w:ind w:left="1440"/>
        <w:jc w:val="both"/>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lastRenderedPageBreak/>
        <w:t>(r) PERMITTING OF PROJECTS SUBJECT TO SECTION 10 OF THE ESA</w:t>
      </w:r>
    </w:p>
    <w:p w14:paraId="2525A4D1" w14:textId="77777777" w:rsidR="00BA0B8F" w:rsidRPr="003B6DBD" w:rsidRDefault="00BA0B8F" w:rsidP="00BA0B8F">
      <w:pPr>
        <w:jc w:val="both"/>
        <w:rPr>
          <w:rFonts w:asciiTheme="majorBidi" w:eastAsia="Times New Roman" w:hAnsiTheme="majorBidi" w:cstheme="majorBidi"/>
          <w:color w:val="000000"/>
          <w:sz w:val="24"/>
          <w:szCs w:val="24"/>
        </w:rPr>
      </w:pPr>
    </w:p>
    <w:p w14:paraId="30309DC0" w14:textId="77777777" w:rsidR="00BA0B8F" w:rsidRPr="003B6DBD" w:rsidRDefault="00BA0B8F" w:rsidP="00BA0B8F">
      <w:pPr>
        <w:pStyle w:val="ListParagraph"/>
        <w:numPr>
          <w:ilvl w:val="0"/>
          <w:numId w:val="4"/>
        </w:numPr>
        <w:tabs>
          <w:tab w:val="left" w:pos="1260"/>
        </w:tabs>
        <w:ind w:left="900" w:firstLine="0"/>
        <w:jc w:val="both"/>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Where a project is subject to the incidental take permitting requirements </w:t>
      </w:r>
      <w:r>
        <w:rPr>
          <w:rFonts w:asciiTheme="majorBidi" w:eastAsia="Times New Roman" w:hAnsiTheme="majorBidi" w:cstheme="majorBidi"/>
          <w:color w:val="000000"/>
          <w:sz w:val="24"/>
          <w:szCs w:val="24"/>
        </w:rPr>
        <w:t>under section 10 of</w:t>
      </w:r>
      <w:r w:rsidRPr="003B6DBD">
        <w:rPr>
          <w:rFonts w:asciiTheme="majorBidi" w:eastAsia="Times New Roman" w:hAnsiTheme="majorBidi" w:cstheme="majorBidi"/>
          <w:color w:val="000000"/>
          <w:sz w:val="24"/>
          <w:szCs w:val="24"/>
        </w:rPr>
        <w:t xml:space="preserve"> the ESA, the Service considering the issuance of such permit shall serve either as lead agency or a </w:t>
      </w:r>
      <w:r>
        <w:rPr>
          <w:rFonts w:asciiTheme="majorBidi" w:eastAsia="Times New Roman" w:hAnsiTheme="majorBidi" w:cstheme="majorBidi"/>
          <w:color w:val="000000"/>
          <w:sz w:val="24"/>
          <w:szCs w:val="24"/>
        </w:rPr>
        <w:t>coordinating</w:t>
      </w:r>
      <w:r w:rsidRPr="003B6DBD">
        <w:rPr>
          <w:rFonts w:asciiTheme="majorBidi" w:eastAsia="Times New Roman" w:hAnsiTheme="majorBidi" w:cstheme="majorBidi"/>
          <w:color w:val="000000"/>
          <w:sz w:val="24"/>
          <w:szCs w:val="24"/>
        </w:rPr>
        <w:t xml:space="preserve"> agency in the NEPA review of such project, and such permit shall be an “authorization” </w:t>
      </w:r>
      <w:r>
        <w:rPr>
          <w:rFonts w:asciiTheme="majorBidi" w:eastAsia="Times New Roman" w:hAnsiTheme="majorBidi" w:cstheme="majorBidi"/>
          <w:color w:val="000000"/>
          <w:sz w:val="24"/>
          <w:szCs w:val="24"/>
        </w:rPr>
        <w:t>subject to</w:t>
      </w:r>
      <w:r w:rsidRPr="003B6DBD">
        <w:rPr>
          <w:rFonts w:asciiTheme="majorBidi" w:eastAsia="Times New Roman" w:hAnsiTheme="majorBidi" w:cstheme="majorBidi"/>
          <w:color w:val="000000"/>
          <w:sz w:val="24"/>
          <w:szCs w:val="24"/>
        </w:rPr>
        <w:t xml:space="preserve"> the time limit set forth in section __. </w:t>
      </w:r>
    </w:p>
    <w:p w14:paraId="54208E97" w14:textId="77777777" w:rsidR="00BA0B8F" w:rsidRPr="003B6DBD" w:rsidRDefault="00BA0B8F" w:rsidP="00BA0B8F">
      <w:pPr>
        <w:pStyle w:val="ListParagraph"/>
        <w:numPr>
          <w:ilvl w:val="0"/>
          <w:numId w:val="4"/>
        </w:numPr>
        <w:tabs>
          <w:tab w:val="left" w:pos="1260"/>
        </w:tabs>
        <w:ind w:left="900" w:firstLine="0"/>
        <w:jc w:val="both"/>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A Service may in its discretion </w:t>
      </w:r>
      <w:r>
        <w:rPr>
          <w:rFonts w:asciiTheme="majorBidi" w:eastAsia="Times New Roman" w:hAnsiTheme="majorBidi" w:cstheme="majorBidi"/>
          <w:color w:val="000000"/>
          <w:sz w:val="24"/>
          <w:szCs w:val="24"/>
        </w:rPr>
        <w:t>facilitate</w:t>
      </w:r>
      <w:r w:rsidRPr="003B6DBD">
        <w:rPr>
          <w:rFonts w:asciiTheme="majorBidi" w:eastAsia="Times New Roman" w:hAnsiTheme="majorBidi" w:cstheme="majorBidi"/>
          <w:color w:val="000000"/>
          <w:sz w:val="24"/>
          <w:szCs w:val="24"/>
        </w:rPr>
        <w:t xml:space="preserve"> the incidental take permitting process for a project, or class, series or program of projects </w:t>
      </w:r>
      <w:r>
        <w:rPr>
          <w:rFonts w:asciiTheme="majorBidi" w:eastAsia="Times New Roman" w:hAnsiTheme="majorBidi" w:cstheme="majorBidi"/>
          <w:color w:val="000000"/>
          <w:sz w:val="24"/>
          <w:szCs w:val="24"/>
        </w:rPr>
        <w:t>by such means as</w:t>
      </w:r>
      <w:r w:rsidRPr="003B6DBD">
        <w:rPr>
          <w:rFonts w:asciiTheme="majorBidi" w:eastAsia="Times New Roman" w:hAnsiTheme="majorBidi" w:cstheme="majorBidi"/>
          <w:color w:val="000000"/>
          <w:sz w:val="24"/>
          <w:szCs w:val="24"/>
        </w:rPr>
        <w:t>:</w:t>
      </w:r>
    </w:p>
    <w:p w14:paraId="000B0768" w14:textId="77777777" w:rsidR="00BA0B8F" w:rsidRPr="003B6DBD" w:rsidRDefault="00BA0B8F" w:rsidP="00BA0B8F">
      <w:pPr>
        <w:pStyle w:val="ListParagraph"/>
        <w:tabs>
          <w:tab w:val="left" w:pos="1260"/>
        </w:tabs>
        <w:ind w:left="900"/>
        <w:jc w:val="both"/>
        <w:rPr>
          <w:rFonts w:asciiTheme="majorBidi" w:eastAsia="Times New Roman" w:hAnsiTheme="majorBidi" w:cstheme="majorBidi"/>
          <w:color w:val="000000"/>
          <w:sz w:val="24"/>
          <w:szCs w:val="24"/>
        </w:rPr>
      </w:pPr>
    </w:p>
    <w:p w14:paraId="4227DE5F" w14:textId="6F92B165" w:rsidR="00BA0B8F" w:rsidRPr="006429A5" w:rsidRDefault="00BA0B8F" w:rsidP="00BA0B8F">
      <w:pPr>
        <w:pStyle w:val="ListParagraph"/>
        <w:numPr>
          <w:ilvl w:val="0"/>
          <w:numId w:val="5"/>
        </w:numPr>
        <w:ind w:hanging="540"/>
        <w:jc w:val="both"/>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 xml:space="preserve">Creating or authorizing the creation of </w:t>
      </w:r>
      <w:r>
        <w:rPr>
          <w:rFonts w:asciiTheme="majorBidi" w:eastAsia="Times New Roman" w:hAnsiTheme="majorBidi" w:cstheme="majorBidi"/>
          <w:color w:val="000000"/>
          <w:sz w:val="24"/>
          <w:szCs w:val="24"/>
        </w:rPr>
        <w:t xml:space="preserve">generally accessible </w:t>
      </w:r>
      <w:r w:rsidRPr="006429A5">
        <w:rPr>
          <w:rFonts w:asciiTheme="majorBidi" w:eastAsia="Times New Roman" w:hAnsiTheme="majorBidi" w:cstheme="majorBidi"/>
          <w:color w:val="000000"/>
          <w:sz w:val="24"/>
          <w:szCs w:val="24"/>
        </w:rPr>
        <w:t>species</w:t>
      </w:r>
      <w:r>
        <w:rPr>
          <w:rFonts w:asciiTheme="majorBidi" w:eastAsia="Times New Roman" w:hAnsiTheme="majorBidi" w:cstheme="majorBidi"/>
          <w:color w:val="000000"/>
          <w:sz w:val="24"/>
          <w:szCs w:val="24"/>
        </w:rPr>
        <w:t>/habitat</w:t>
      </w:r>
      <w:r w:rsidRPr="006429A5">
        <w:rPr>
          <w:rFonts w:asciiTheme="majorBidi" w:eastAsia="Times New Roman" w:hAnsiTheme="majorBidi" w:cstheme="majorBidi"/>
          <w:color w:val="000000"/>
          <w:sz w:val="24"/>
          <w:szCs w:val="24"/>
        </w:rPr>
        <w:t xml:space="preserve"> impact databases </w:t>
      </w:r>
      <w:r>
        <w:rPr>
          <w:rFonts w:asciiTheme="majorBidi" w:eastAsia="Times New Roman" w:hAnsiTheme="majorBidi" w:cstheme="majorBidi"/>
          <w:color w:val="000000"/>
          <w:sz w:val="24"/>
          <w:szCs w:val="24"/>
        </w:rPr>
        <w:t xml:space="preserve">for particular geographic areas </w:t>
      </w:r>
      <w:r w:rsidRPr="006429A5">
        <w:rPr>
          <w:rFonts w:asciiTheme="majorBidi" w:eastAsia="Times New Roman" w:hAnsiTheme="majorBidi" w:cstheme="majorBidi"/>
          <w:color w:val="000000"/>
          <w:sz w:val="24"/>
          <w:szCs w:val="24"/>
        </w:rPr>
        <w:t xml:space="preserve">for use by </w:t>
      </w:r>
      <w:r w:rsidR="007802A6">
        <w:rPr>
          <w:rFonts w:asciiTheme="majorBidi" w:eastAsia="Times New Roman" w:hAnsiTheme="majorBidi" w:cstheme="majorBidi"/>
          <w:color w:val="000000"/>
          <w:sz w:val="24"/>
          <w:szCs w:val="24"/>
        </w:rPr>
        <w:t xml:space="preserve">individual </w:t>
      </w:r>
      <w:r w:rsidRPr="006429A5">
        <w:rPr>
          <w:rFonts w:asciiTheme="majorBidi" w:eastAsia="Times New Roman" w:hAnsiTheme="majorBidi" w:cstheme="majorBidi"/>
          <w:color w:val="000000"/>
          <w:sz w:val="24"/>
          <w:szCs w:val="24"/>
        </w:rPr>
        <w:t xml:space="preserve">Incidental Take Permit applicants for projects </w:t>
      </w:r>
      <w:r w:rsidR="00F84621">
        <w:rPr>
          <w:rFonts w:asciiTheme="majorBidi" w:eastAsia="Times New Roman" w:hAnsiTheme="majorBidi" w:cstheme="majorBidi"/>
          <w:color w:val="000000"/>
          <w:sz w:val="24"/>
          <w:szCs w:val="24"/>
        </w:rPr>
        <w:t xml:space="preserve">proposed </w:t>
      </w:r>
      <w:r w:rsidRPr="006429A5">
        <w:rPr>
          <w:rFonts w:asciiTheme="majorBidi" w:eastAsia="Times New Roman" w:hAnsiTheme="majorBidi" w:cstheme="majorBidi"/>
          <w:color w:val="000000"/>
          <w:sz w:val="24"/>
          <w:szCs w:val="24"/>
        </w:rPr>
        <w:t xml:space="preserve">to be located in </w:t>
      </w:r>
      <w:r>
        <w:rPr>
          <w:rFonts w:asciiTheme="majorBidi" w:eastAsia="Times New Roman" w:hAnsiTheme="majorBidi" w:cstheme="majorBidi"/>
          <w:color w:val="000000"/>
          <w:sz w:val="24"/>
          <w:szCs w:val="24"/>
        </w:rPr>
        <w:t>such</w:t>
      </w:r>
      <w:r w:rsidRPr="006429A5">
        <w:rPr>
          <w:rFonts w:asciiTheme="majorBidi" w:eastAsia="Times New Roman" w:hAnsiTheme="majorBidi" w:cstheme="majorBidi"/>
          <w:color w:val="000000"/>
          <w:sz w:val="24"/>
          <w:szCs w:val="24"/>
        </w:rPr>
        <w:t xml:space="preserve"> areas; </w:t>
      </w:r>
    </w:p>
    <w:p w14:paraId="0E8AC832" w14:textId="1685F6C9" w:rsidR="00BA0B8F" w:rsidRDefault="00F84621" w:rsidP="0083405B">
      <w:pPr>
        <w:pStyle w:val="ListParagraph"/>
        <w:numPr>
          <w:ilvl w:val="0"/>
          <w:numId w:val="5"/>
        </w:numPr>
        <w:ind w:hanging="54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Developing or a</w:t>
      </w:r>
      <w:r w:rsidR="00BA0B8F" w:rsidRPr="003B6DBD">
        <w:rPr>
          <w:rFonts w:asciiTheme="majorBidi" w:eastAsia="Times New Roman" w:hAnsiTheme="majorBidi" w:cstheme="majorBidi"/>
          <w:color w:val="000000"/>
          <w:sz w:val="24"/>
          <w:szCs w:val="24"/>
        </w:rPr>
        <w:t xml:space="preserve">llowing the use of standardized </w:t>
      </w:r>
      <w:r w:rsidR="007802A6">
        <w:rPr>
          <w:rFonts w:asciiTheme="majorBidi" w:eastAsia="Times New Roman" w:hAnsiTheme="majorBidi" w:cstheme="majorBidi"/>
          <w:color w:val="000000"/>
          <w:sz w:val="24"/>
          <w:szCs w:val="24"/>
        </w:rPr>
        <w:t>protocols</w:t>
      </w:r>
      <w:r w:rsidR="00BA0B8F" w:rsidRPr="003B6DBD">
        <w:rPr>
          <w:rFonts w:asciiTheme="majorBidi" w:eastAsia="Times New Roman" w:hAnsiTheme="majorBidi" w:cstheme="majorBidi"/>
          <w:color w:val="000000"/>
          <w:sz w:val="24"/>
          <w:szCs w:val="24"/>
        </w:rPr>
        <w:t xml:space="preserve"> for assess</w:t>
      </w:r>
      <w:r w:rsidR="007802A6">
        <w:rPr>
          <w:rFonts w:asciiTheme="majorBidi" w:eastAsia="Times New Roman" w:hAnsiTheme="majorBidi" w:cstheme="majorBidi"/>
          <w:color w:val="000000"/>
          <w:sz w:val="24"/>
          <w:szCs w:val="24"/>
        </w:rPr>
        <w:t>ing</w:t>
      </w:r>
      <w:r w:rsidR="00BA0B8F" w:rsidRPr="003B6DBD">
        <w:rPr>
          <w:rFonts w:asciiTheme="majorBidi" w:eastAsia="Times New Roman" w:hAnsiTheme="majorBidi" w:cstheme="majorBidi"/>
          <w:color w:val="000000"/>
          <w:sz w:val="24"/>
          <w:szCs w:val="24"/>
        </w:rPr>
        <w:t xml:space="preserve"> impacts for</w:t>
      </w:r>
      <w:r w:rsidR="0083405B">
        <w:rPr>
          <w:rFonts w:asciiTheme="majorBidi" w:eastAsia="Times New Roman" w:hAnsiTheme="majorBidi" w:cstheme="majorBidi"/>
          <w:color w:val="000000"/>
          <w:sz w:val="24"/>
          <w:szCs w:val="24"/>
        </w:rPr>
        <w:t xml:space="preserve"> </w:t>
      </w:r>
      <w:r w:rsidR="0083405B" w:rsidRPr="006429A5">
        <w:rPr>
          <w:rFonts w:asciiTheme="majorBidi" w:eastAsia="Times New Roman" w:hAnsiTheme="majorBidi" w:cstheme="majorBidi"/>
          <w:color w:val="000000"/>
          <w:sz w:val="24"/>
          <w:szCs w:val="24"/>
        </w:rPr>
        <w:t xml:space="preserve">use by </w:t>
      </w:r>
      <w:r w:rsidR="0083405B">
        <w:rPr>
          <w:rFonts w:asciiTheme="majorBidi" w:eastAsia="Times New Roman" w:hAnsiTheme="majorBidi" w:cstheme="majorBidi"/>
          <w:color w:val="000000"/>
          <w:sz w:val="24"/>
          <w:szCs w:val="24"/>
        </w:rPr>
        <w:t xml:space="preserve">individual </w:t>
      </w:r>
      <w:r w:rsidR="0083405B" w:rsidRPr="006429A5">
        <w:rPr>
          <w:rFonts w:asciiTheme="majorBidi" w:eastAsia="Times New Roman" w:hAnsiTheme="majorBidi" w:cstheme="majorBidi"/>
          <w:color w:val="000000"/>
          <w:sz w:val="24"/>
          <w:szCs w:val="24"/>
        </w:rPr>
        <w:t>Incidental Take Permit applicants</w:t>
      </w:r>
      <w:r w:rsidR="0083405B">
        <w:rPr>
          <w:rFonts w:asciiTheme="majorBidi" w:eastAsia="Times New Roman" w:hAnsiTheme="majorBidi" w:cstheme="majorBidi"/>
          <w:color w:val="000000"/>
          <w:sz w:val="24"/>
          <w:szCs w:val="24"/>
        </w:rPr>
        <w:t xml:space="preserve"> for</w:t>
      </w:r>
      <w:r w:rsidR="00BA0B8F" w:rsidRPr="003B6DBD">
        <w:rPr>
          <w:rFonts w:asciiTheme="majorBidi" w:eastAsia="Times New Roman" w:hAnsiTheme="majorBidi" w:cstheme="majorBidi"/>
          <w:color w:val="000000"/>
          <w:sz w:val="24"/>
          <w:szCs w:val="24"/>
        </w:rPr>
        <w:t xml:space="preserve"> projects located in particular geographic areas;</w:t>
      </w:r>
    </w:p>
    <w:p w14:paraId="33C92A81" w14:textId="5F3487D6" w:rsidR="007802A6" w:rsidRPr="003B6DBD" w:rsidRDefault="007802A6" w:rsidP="007802A6">
      <w:pPr>
        <w:pStyle w:val="ListParagraph"/>
        <w:numPr>
          <w:ilvl w:val="0"/>
          <w:numId w:val="5"/>
        </w:numPr>
        <w:ind w:hanging="54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Creating or authorizing the creation of generally applicable individual project design criteria for projects located in particular geographic areas;</w:t>
      </w:r>
    </w:p>
    <w:p w14:paraId="7D2ED391" w14:textId="25D1CA46" w:rsidR="00BA0B8F" w:rsidRPr="003B6DBD" w:rsidRDefault="00F84621" w:rsidP="00BA0B8F">
      <w:pPr>
        <w:pStyle w:val="ListParagraph"/>
        <w:numPr>
          <w:ilvl w:val="0"/>
          <w:numId w:val="5"/>
        </w:numPr>
        <w:ind w:hanging="54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Developing or allowing the use of</w:t>
      </w:r>
      <w:r w:rsidR="00BA0B8F" w:rsidRPr="003B6DBD">
        <w:rPr>
          <w:rFonts w:asciiTheme="majorBidi" w:eastAsia="Times New Roman" w:hAnsiTheme="majorBidi" w:cstheme="majorBidi"/>
          <w:color w:val="000000"/>
          <w:sz w:val="24"/>
          <w:szCs w:val="24"/>
        </w:rPr>
        <w:t xml:space="preserve"> standardized mitigation programs for inclusion in habitat conservation plans for projects to be located in particular geographic areas;</w:t>
      </w:r>
    </w:p>
    <w:p w14:paraId="087764BB" w14:textId="77777777" w:rsidR="00BA0B8F" w:rsidRPr="003B6DBD" w:rsidRDefault="00BA0B8F" w:rsidP="00BA0B8F">
      <w:pPr>
        <w:pStyle w:val="ListParagraph"/>
        <w:numPr>
          <w:ilvl w:val="0"/>
          <w:numId w:val="5"/>
        </w:numPr>
        <w:ind w:hanging="540"/>
        <w:jc w:val="both"/>
        <w:rPr>
          <w:rFonts w:asciiTheme="majorBidi" w:eastAsia="Times New Roman" w:hAnsiTheme="majorBidi" w:cstheme="majorBidi"/>
          <w:color w:val="000000"/>
          <w:sz w:val="24"/>
          <w:szCs w:val="24"/>
        </w:rPr>
      </w:pPr>
      <w:r w:rsidRPr="003B6DBD">
        <w:rPr>
          <w:rFonts w:asciiTheme="majorBidi" w:eastAsia="Times New Roman" w:hAnsiTheme="majorBidi" w:cstheme="majorBidi"/>
          <w:color w:val="000000"/>
          <w:sz w:val="24"/>
          <w:szCs w:val="24"/>
        </w:rPr>
        <w:t>Issuing Programmatic Incidental Take Permits to state or local governments on the basis of Programmatic Habitat Conservation Plans;</w:t>
      </w:r>
    </w:p>
    <w:p w14:paraId="67600192" w14:textId="5BE02160" w:rsidR="00BA0B8F" w:rsidRPr="003B6DBD" w:rsidRDefault="00BA0B8F" w:rsidP="0083405B">
      <w:pPr>
        <w:pStyle w:val="ListParagraph"/>
        <w:numPr>
          <w:ilvl w:val="0"/>
          <w:numId w:val="5"/>
        </w:numPr>
        <w:ind w:hanging="54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Allowing applicants for individual </w:t>
      </w:r>
      <w:r w:rsidRPr="003B6DBD">
        <w:rPr>
          <w:rFonts w:asciiTheme="majorBidi" w:eastAsia="Times New Roman" w:hAnsiTheme="majorBidi" w:cstheme="majorBidi"/>
          <w:color w:val="000000"/>
          <w:sz w:val="24"/>
          <w:szCs w:val="24"/>
        </w:rPr>
        <w:t>Incidental Take Permits in particular geographic areas</w:t>
      </w:r>
      <w:r>
        <w:rPr>
          <w:rFonts w:asciiTheme="majorBidi" w:eastAsia="Times New Roman" w:hAnsiTheme="majorBidi" w:cstheme="majorBidi"/>
          <w:color w:val="000000"/>
          <w:sz w:val="24"/>
          <w:szCs w:val="24"/>
        </w:rPr>
        <w:t xml:space="preserve"> to rely on Programmatic Habitat Conservation Plans prepared for such areas</w:t>
      </w:r>
      <w:r w:rsidR="00EC058E">
        <w:rPr>
          <w:rFonts w:asciiTheme="majorBidi" w:eastAsia="Times New Roman" w:hAnsiTheme="majorBidi" w:cstheme="majorBidi"/>
          <w:color w:val="000000"/>
          <w:sz w:val="24"/>
          <w:szCs w:val="24"/>
        </w:rPr>
        <w:t xml:space="preserve"> by the Service</w:t>
      </w:r>
      <w:r w:rsidR="005A4FD9">
        <w:rPr>
          <w:rFonts w:asciiTheme="majorBidi" w:eastAsia="Times New Roman" w:hAnsiTheme="majorBidi" w:cstheme="majorBidi"/>
          <w:color w:val="000000"/>
          <w:sz w:val="24"/>
          <w:szCs w:val="24"/>
        </w:rPr>
        <w:t>, the applicant</w:t>
      </w:r>
      <w:r w:rsidR="00EC058E">
        <w:rPr>
          <w:rFonts w:asciiTheme="majorBidi" w:eastAsia="Times New Roman" w:hAnsiTheme="majorBidi" w:cstheme="majorBidi"/>
          <w:color w:val="000000"/>
          <w:sz w:val="24"/>
          <w:szCs w:val="24"/>
        </w:rPr>
        <w:t xml:space="preserve"> or other interested party</w:t>
      </w:r>
      <w:r w:rsidRPr="003B6DBD">
        <w:rPr>
          <w:rFonts w:asciiTheme="majorBidi" w:eastAsia="Times New Roman" w:hAnsiTheme="majorBidi" w:cstheme="majorBidi"/>
          <w:color w:val="000000"/>
          <w:sz w:val="24"/>
          <w:szCs w:val="24"/>
        </w:rPr>
        <w:t>;</w:t>
      </w:r>
    </w:p>
    <w:p w14:paraId="69291B3F" w14:textId="77777777" w:rsidR="00BA0B8F" w:rsidRDefault="00BA0B8F" w:rsidP="00BA0B8F">
      <w:pPr>
        <w:pStyle w:val="ListParagraph"/>
        <w:numPr>
          <w:ilvl w:val="0"/>
          <w:numId w:val="5"/>
        </w:numPr>
        <w:ind w:hanging="54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Where the Service is acting as lead agency under NEPA </w:t>
      </w:r>
      <w:r w:rsidRPr="003B6DBD">
        <w:rPr>
          <w:rFonts w:asciiTheme="majorBidi" w:eastAsia="Times New Roman" w:hAnsiTheme="majorBidi" w:cstheme="majorBidi"/>
          <w:color w:val="000000"/>
          <w:sz w:val="24"/>
          <w:szCs w:val="24"/>
        </w:rPr>
        <w:t xml:space="preserve">for a class, series or program of projects affecting a particular geographic area, </w:t>
      </w:r>
      <w:r>
        <w:rPr>
          <w:rFonts w:asciiTheme="majorBidi" w:eastAsia="Times New Roman" w:hAnsiTheme="majorBidi" w:cstheme="majorBidi"/>
          <w:color w:val="000000"/>
          <w:sz w:val="24"/>
          <w:szCs w:val="24"/>
        </w:rPr>
        <w:t>undertaking</w:t>
      </w:r>
      <w:r w:rsidRPr="003B6DBD">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 xml:space="preserve">a </w:t>
      </w:r>
      <w:r w:rsidRPr="003B6DBD">
        <w:rPr>
          <w:rFonts w:asciiTheme="majorBidi" w:eastAsia="Times New Roman" w:hAnsiTheme="majorBidi" w:cstheme="majorBidi"/>
          <w:color w:val="000000"/>
          <w:sz w:val="24"/>
          <w:szCs w:val="24"/>
        </w:rPr>
        <w:t>programmatic</w:t>
      </w:r>
      <w:r>
        <w:rPr>
          <w:rFonts w:asciiTheme="majorBidi" w:eastAsia="Times New Roman" w:hAnsiTheme="majorBidi" w:cstheme="majorBidi"/>
          <w:color w:val="000000"/>
          <w:sz w:val="24"/>
          <w:szCs w:val="24"/>
        </w:rPr>
        <w:t xml:space="preserve"> environmental</w:t>
      </w:r>
      <w:r w:rsidRPr="003B6DBD">
        <w:rPr>
          <w:rFonts w:asciiTheme="majorBidi" w:eastAsia="Times New Roman" w:hAnsiTheme="majorBidi" w:cstheme="majorBidi"/>
          <w:color w:val="000000"/>
          <w:sz w:val="24"/>
          <w:szCs w:val="24"/>
        </w:rPr>
        <w:t xml:space="preserve"> review </w:t>
      </w:r>
      <w:r>
        <w:rPr>
          <w:rFonts w:asciiTheme="majorBidi" w:eastAsia="Times New Roman" w:hAnsiTheme="majorBidi" w:cstheme="majorBidi"/>
          <w:color w:val="000000"/>
          <w:sz w:val="24"/>
          <w:szCs w:val="24"/>
        </w:rPr>
        <w:t xml:space="preserve">of such project(s) </w:t>
      </w:r>
      <w:r w:rsidRPr="003B6DBD">
        <w:rPr>
          <w:rFonts w:asciiTheme="majorBidi" w:eastAsia="Times New Roman" w:hAnsiTheme="majorBidi" w:cstheme="majorBidi"/>
          <w:color w:val="000000"/>
          <w:sz w:val="24"/>
          <w:szCs w:val="24"/>
        </w:rPr>
        <w:t xml:space="preserve">and tiering the </w:t>
      </w:r>
      <w:r>
        <w:rPr>
          <w:rFonts w:asciiTheme="majorBidi" w:eastAsia="Times New Roman" w:hAnsiTheme="majorBidi" w:cstheme="majorBidi"/>
          <w:color w:val="000000"/>
          <w:sz w:val="24"/>
          <w:szCs w:val="24"/>
        </w:rPr>
        <w:t>subsequent environmental</w:t>
      </w:r>
      <w:r w:rsidRPr="003B6DBD">
        <w:rPr>
          <w:rFonts w:asciiTheme="majorBidi" w:eastAsia="Times New Roman" w:hAnsiTheme="majorBidi" w:cstheme="majorBidi"/>
          <w:color w:val="000000"/>
          <w:sz w:val="24"/>
          <w:szCs w:val="24"/>
        </w:rPr>
        <w:t xml:space="preserve"> review of individual permit applications from the environmental documents prepared in connection with such programmatic review; and </w:t>
      </w:r>
    </w:p>
    <w:p w14:paraId="77EEFD70" w14:textId="75630B83" w:rsidR="007802A6" w:rsidRDefault="00BA0B8F" w:rsidP="007802A6">
      <w:pPr>
        <w:pStyle w:val="ListParagraph"/>
        <w:numPr>
          <w:ilvl w:val="0"/>
          <w:numId w:val="5"/>
        </w:numPr>
        <w:ind w:hanging="540"/>
        <w:jc w:val="both"/>
        <w:rPr>
          <w:rFonts w:asciiTheme="majorBidi" w:eastAsia="Times New Roman" w:hAnsiTheme="majorBidi" w:cstheme="majorBidi"/>
          <w:color w:val="000000"/>
          <w:sz w:val="24"/>
          <w:szCs w:val="24"/>
        </w:rPr>
      </w:pPr>
      <w:r w:rsidRPr="0048479C">
        <w:rPr>
          <w:rFonts w:asciiTheme="majorBidi" w:eastAsia="Times New Roman" w:hAnsiTheme="majorBidi" w:cstheme="majorBidi"/>
          <w:color w:val="000000"/>
          <w:sz w:val="24"/>
          <w:szCs w:val="24"/>
        </w:rPr>
        <w:t>I</w:t>
      </w:r>
      <w:r>
        <w:rPr>
          <w:rFonts w:asciiTheme="majorBidi" w:eastAsia="Times New Roman" w:hAnsiTheme="majorBidi" w:cstheme="majorBidi"/>
          <w:color w:val="000000"/>
          <w:sz w:val="24"/>
          <w:szCs w:val="24"/>
        </w:rPr>
        <w:t>mplementing</w:t>
      </w:r>
      <w:r w:rsidRPr="0048479C">
        <w:rPr>
          <w:rFonts w:asciiTheme="majorBidi" w:eastAsia="Times New Roman" w:hAnsiTheme="majorBidi" w:cstheme="majorBidi"/>
          <w:color w:val="000000"/>
          <w:sz w:val="24"/>
          <w:szCs w:val="24"/>
        </w:rPr>
        <w:t xml:space="preserve"> such other </w:t>
      </w:r>
      <w:proofErr w:type="gramStart"/>
      <w:r w:rsidRPr="0048479C">
        <w:rPr>
          <w:rFonts w:asciiTheme="majorBidi" w:eastAsia="Times New Roman" w:hAnsiTheme="majorBidi" w:cstheme="majorBidi"/>
          <w:color w:val="000000"/>
          <w:sz w:val="24"/>
          <w:szCs w:val="24"/>
        </w:rPr>
        <w:t>measures</w:t>
      </w:r>
      <w:proofErr w:type="gramEnd"/>
      <w:r w:rsidRPr="0048479C">
        <w:rPr>
          <w:rFonts w:asciiTheme="majorBidi" w:eastAsia="Times New Roman" w:hAnsiTheme="majorBidi" w:cstheme="majorBidi"/>
          <w:color w:val="000000"/>
          <w:sz w:val="24"/>
          <w:szCs w:val="24"/>
        </w:rPr>
        <w:t xml:space="preserve"> it deems to be advisable and consistent with Federal law to expedite the incidental take permitting process. </w:t>
      </w:r>
    </w:p>
    <w:p w14:paraId="73BD9BD8" w14:textId="4B8734E6" w:rsidR="007802A6" w:rsidRDefault="007802A6" w:rsidP="007802A6">
      <w:pPr>
        <w:jc w:val="both"/>
        <w:rPr>
          <w:rFonts w:asciiTheme="majorBidi" w:eastAsia="Times New Roman" w:hAnsiTheme="majorBidi" w:cstheme="majorBidi"/>
          <w:color w:val="000000"/>
          <w:sz w:val="24"/>
          <w:szCs w:val="24"/>
        </w:rPr>
      </w:pPr>
    </w:p>
    <w:p w14:paraId="1D05491A" w14:textId="06B60465" w:rsidR="007802A6" w:rsidRDefault="007802A6" w:rsidP="007802A6">
      <w:pPr>
        <w:jc w:val="both"/>
        <w:rPr>
          <w:rFonts w:asciiTheme="majorBidi" w:eastAsia="Times New Roman" w:hAnsiTheme="majorBidi" w:cstheme="majorBidi"/>
          <w:color w:val="000000"/>
          <w:sz w:val="24"/>
          <w:szCs w:val="24"/>
        </w:rPr>
      </w:pPr>
    </w:p>
    <w:p w14:paraId="0FD34334" w14:textId="3D979243" w:rsidR="007802A6" w:rsidRDefault="007802A6" w:rsidP="007802A6">
      <w:pPr>
        <w:jc w:val="both"/>
        <w:rPr>
          <w:rFonts w:asciiTheme="majorBidi" w:eastAsia="Times New Roman" w:hAnsiTheme="majorBidi" w:cstheme="majorBidi"/>
          <w:color w:val="000000"/>
          <w:sz w:val="24"/>
          <w:szCs w:val="24"/>
        </w:rPr>
      </w:pPr>
    </w:p>
    <w:p w14:paraId="7AA0B7A7" w14:textId="77777777" w:rsidR="00315394" w:rsidRPr="00BA0B8F" w:rsidRDefault="00315394" w:rsidP="00BA0B8F"/>
    <w:sectPr w:rsidR="00315394" w:rsidRPr="00BA0B8F" w:rsidSect="00735C48">
      <w:footerReference w:type="default" r:id="rId9"/>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0F2C0" w14:textId="77777777" w:rsidR="00491953" w:rsidRDefault="00491953" w:rsidP="0010778F">
      <w:r>
        <w:separator/>
      </w:r>
    </w:p>
  </w:endnote>
  <w:endnote w:type="continuationSeparator" w:id="0">
    <w:p w14:paraId="77C93A92" w14:textId="77777777" w:rsidR="00491953" w:rsidRDefault="00491953" w:rsidP="0010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298774"/>
      <w:docPartObj>
        <w:docPartGallery w:val="Page Numbers (Bottom of Page)"/>
        <w:docPartUnique/>
      </w:docPartObj>
    </w:sdtPr>
    <w:sdtEndPr>
      <w:rPr>
        <w:noProof/>
      </w:rPr>
    </w:sdtEndPr>
    <w:sdtContent>
      <w:p w14:paraId="4BBEC4AF" w14:textId="32CC9367" w:rsidR="0010778F" w:rsidRDefault="0010778F">
        <w:pPr>
          <w:pStyle w:val="Footer"/>
          <w:jc w:val="center"/>
        </w:pPr>
        <w:r>
          <w:fldChar w:fldCharType="begin"/>
        </w:r>
        <w:r>
          <w:instrText xml:space="preserve"> PAGE   \* MERGEFORMAT </w:instrText>
        </w:r>
        <w:r>
          <w:fldChar w:fldCharType="separate"/>
        </w:r>
        <w:r w:rsidR="0053295A">
          <w:rPr>
            <w:noProof/>
          </w:rPr>
          <w:t>1</w:t>
        </w:r>
        <w:r>
          <w:rPr>
            <w:noProof/>
          </w:rPr>
          <w:fldChar w:fldCharType="end"/>
        </w:r>
      </w:p>
    </w:sdtContent>
  </w:sdt>
  <w:p w14:paraId="708C40BE" w14:textId="77777777" w:rsidR="0010778F" w:rsidRDefault="001077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EF4DA" w14:textId="77777777" w:rsidR="00491953" w:rsidRDefault="00491953" w:rsidP="0010778F">
      <w:r>
        <w:separator/>
      </w:r>
    </w:p>
  </w:footnote>
  <w:footnote w:type="continuationSeparator" w:id="0">
    <w:p w14:paraId="661A8D4C" w14:textId="77777777" w:rsidR="00491953" w:rsidRDefault="00491953" w:rsidP="001077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6EB8"/>
    <w:multiLevelType w:val="multilevel"/>
    <w:tmpl w:val="82A09678"/>
    <w:name w:val="Firm Numbering"/>
    <w:lvl w:ilvl="0">
      <w:start w:val="1"/>
      <w:numFmt w:val="decimal"/>
      <w:pStyle w:val="Heading1"/>
      <w:lvlText w:val="%1"/>
      <w:lvlJc w:val="left"/>
      <w:pPr>
        <w:ind w:left="907" w:hanging="907"/>
      </w:pPr>
      <w:rPr>
        <w:rFonts w:hint="default"/>
        <w:b w:val="0"/>
        <w:i w:val="0"/>
      </w:rPr>
    </w:lvl>
    <w:lvl w:ilvl="1">
      <w:start w:val="1"/>
      <w:numFmt w:val="decimal"/>
      <w:pStyle w:val="Heading2"/>
      <w:lvlText w:val="%1.%2"/>
      <w:lvlJc w:val="left"/>
      <w:pPr>
        <w:ind w:left="907" w:hanging="907"/>
      </w:pPr>
      <w:rPr>
        <w:rFonts w:hint="default"/>
        <w:b w:val="0"/>
        <w:i w:val="0"/>
      </w:rPr>
    </w:lvl>
    <w:lvl w:ilvl="2">
      <w:start w:val="1"/>
      <w:numFmt w:val="decimal"/>
      <w:pStyle w:val="Heading3"/>
      <w:lvlText w:val="%1.%2.%3"/>
      <w:lvlJc w:val="left"/>
      <w:pPr>
        <w:ind w:left="907" w:hanging="907"/>
      </w:pPr>
      <w:rPr>
        <w:rFonts w:hint="default"/>
      </w:rPr>
    </w:lvl>
    <w:lvl w:ilvl="3">
      <w:start w:val="1"/>
      <w:numFmt w:val="lowerLetter"/>
      <w:pStyle w:val="Heading4"/>
      <w:lvlText w:val="(%4)"/>
      <w:lvlJc w:val="left"/>
      <w:pPr>
        <w:ind w:left="1644" w:hanging="737"/>
      </w:pPr>
      <w:rPr>
        <w:rFonts w:hint="default"/>
      </w:rPr>
    </w:lvl>
    <w:lvl w:ilvl="4">
      <w:start w:val="1"/>
      <w:numFmt w:val="lowerRoman"/>
      <w:pStyle w:val="Heading5"/>
      <w:lvlText w:val="(%5)"/>
      <w:lvlJc w:val="left"/>
      <w:pPr>
        <w:ind w:left="2381" w:hanging="737"/>
      </w:pPr>
      <w:rPr>
        <w:rFonts w:hint="default"/>
      </w:rPr>
    </w:lvl>
    <w:lvl w:ilvl="5">
      <w:start w:val="1"/>
      <w:numFmt w:val="upperLetter"/>
      <w:pStyle w:val="Heading6"/>
      <w:lvlText w:val="(%6)"/>
      <w:lvlJc w:val="left"/>
      <w:pPr>
        <w:ind w:left="3118" w:hanging="737"/>
      </w:pPr>
      <w:rPr>
        <w:rFonts w:hint="default"/>
      </w:rPr>
    </w:lvl>
    <w:lvl w:ilvl="6">
      <w:start w:val="1"/>
      <w:numFmt w:val="decimal"/>
      <w:pStyle w:val="Heading7"/>
      <w:lvlText w:val="(%7)"/>
      <w:lvlJc w:val="left"/>
      <w:pPr>
        <w:ind w:left="3855" w:hanging="737"/>
      </w:pPr>
      <w:rPr>
        <w:rFonts w:hint="default"/>
        <w:b w:val="0"/>
        <w:i w:val="0"/>
      </w:rPr>
    </w:lvl>
    <w:lvl w:ilvl="7">
      <w:start w:val="1"/>
      <w:numFmt w:val="lowerLetter"/>
      <w:pStyle w:val="Heading8"/>
      <w:lvlText w:val="%8."/>
      <w:lvlJc w:val="left"/>
      <w:pPr>
        <w:ind w:left="4592" w:hanging="737"/>
      </w:pPr>
      <w:rPr>
        <w:rFonts w:hint="default"/>
      </w:rPr>
    </w:lvl>
    <w:lvl w:ilvl="8">
      <w:start w:val="1"/>
      <w:numFmt w:val="lowerRoman"/>
      <w:pStyle w:val="Heading9"/>
      <w:lvlText w:val="%9."/>
      <w:lvlJc w:val="left"/>
      <w:pPr>
        <w:ind w:left="5329" w:hanging="737"/>
      </w:pPr>
      <w:rPr>
        <w:rFonts w:hint="default"/>
        <w:b w:val="0"/>
        <w:i w:val="0"/>
      </w:rPr>
    </w:lvl>
  </w:abstractNum>
  <w:abstractNum w:abstractNumId="1" w15:restartNumberingAfterBreak="0">
    <w:nsid w:val="20FE762D"/>
    <w:multiLevelType w:val="hybridMultilevel"/>
    <w:tmpl w:val="2628188A"/>
    <w:lvl w:ilvl="0" w:tplc="5A56F76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22571349"/>
    <w:multiLevelType w:val="hybridMultilevel"/>
    <w:tmpl w:val="2BA4A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39023E"/>
    <w:multiLevelType w:val="hybridMultilevel"/>
    <w:tmpl w:val="42EE0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502C3"/>
    <w:multiLevelType w:val="hybridMultilevel"/>
    <w:tmpl w:val="68666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555E0"/>
    <w:multiLevelType w:val="hybridMultilevel"/>
    <w:tmpl w:val="79BA4294"/>
    <w:lvl w:ilvl="0" w:tplc="461ACC84">
      <w:start w:val="1"/>
      <w:numFmt w:val="decimal"/>
      <w:lvlText w:val="(%1)"/>
      <w:lvlJc w:val="left"/>
      <w:pPr>
        <w:ind w:left="810" w:hanging="360"/>
      </w:pPr>
      <w:rPr>
        <w:rFonts w:ascii="Times New Roman" w:hAnsi="Times New Roman" w:cs="Times New Roman"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9360B32"/>
    <w:multiLevelType w:val="hybridMultilevel"/>
    <w:tmpl w:val="7DDA8FCA"/>
    <w:lvl w:ilvl="0" w:tplc="05C4837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0A9614F"/>
    <w:multiLevelType w:val="hybridMultilevel"/>
    <w:tmpl w:val="7DDA8FCA"/>
    <w:lvl w:ilvl="0" w:tplc="05C4837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5FC50CE"/>
    <w:multiLevelType w:val="hybridMultilevel"/>
    <w:tmpl w:val="6C5EB526"/>
    <w:lvl w:ilvl="0" w:tplc="8B84EA48">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7E014255"/>
    <w:multiLevelType w:val="hybridMultilevel"/>
    <w:tmpl w:val="72A0DEFC"/>
    <w:lvl w:ilvl="0" w:tplc="D8001DE6">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7EA543FE"/>
    <w:multiLevelType w:val="hybridMultilevel"/>
    <w:tmpl w:val="B232B56E"/>
    <w:lvl w:ilvl="0" w:tplc="85E40F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148247">
    <w:abstractNumId w:val="0"/>
  </w:num>
  <w:num w:numId="2" w16cid:durableId="2005235785">
    <w:abstractNumId w:val="2"/>
  </w:num>
  <w:num w:numId="3" w16cid:durableId="1593316234">
    <w:abstractNumId w:val="1"/>
  </w:num>
  <w:num w:numId="4" w16cid:durableId="974604257">
    <w:abstractNumId w:val="10"/>
  </w:num>
  <w:num w:numId="5" w16cid:durableId="435903936">
    <w:abstractNumId w:val="6"/>
  </w:num>
  <w:num w:numId="6" w16cid:durableId="1003775082">
    <w:abstractNumId w:val="3"/>
  </w:num>
  <w:num w:numId="7" w16cid:durableId="1339960083">
    <w:abstractNumId w:val="8"/>
  </w:num>
  <w:num w:numId="8" w16cid:durableId="461921617">
    <w:abstractNumId w:val="7"/>
  </w:num>
  <w:num w:numId="9" w16cid:durableId="1506281563">
    <w:abstractNumId w:val="5"/>
  </w:num>
  <w:num w:numId="10" w16cid:durableId="326130961">
    <w:abstractNumId w:val="9"/>
  </w:num>
  <w:num w:numId="11" w16cid:durableId="2028603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3CB"/>
    <w:rsid w:val="000362C0"/>
    <w:rsid w:val="00045224"/>
    <w:rsid w:val="000A6757"/>
    <w:rsid w:val="000B0DDD"/>
    <w:rsid w:val="00104121"/>
    <w:rsid w:val="0010778F"/>
    <w:rsid w:val="00126B27"/>
    <w:rsid w:val="00197C5C"/>
    <w:rsid w:val="001A494E"/>
    <w:rsid w:val="001A530F"/>
    <w:rsid w:val="001B0E69"/>
    <w:rsid w:val="001C2EBF"/>
    <w:rsid w:val="001C6DC8"/>
    <w:rsid w:val="001D23CB"/>
    <w:rsid w:val="00253698"/>
    <w:rsid w:val="00255D8C"/>
    <w:rsid w:val="002737DA"/>
    <w:rsid w:val="00285840"/>
    <w:rsid w:val="00290D64"/>
    <w:rsid w:val="00291891"/>
    <w:rsid w:val="002B0FE4"/>
    <w:rsid w:val="002E1503"/>
    <w:rsid w:val="002E67CC"/>
    <w:rsid w:val="00315394"/>
    <w:rsid w:val="0031575C"/>
    <w:rsid w:val="00361B98"/>
    <w:rsid w:val="00375DEC"/>
    <w:rsid w:val="00383EF7"/>
    <w:rsid w:val="003B6DBD"/>
    <w:rsid w:val="003F4B4B"/>
    <w:rsid w:val="00410840"/>
    <w:rsid w:val="00441D0E"/>
    <w:rsid w:val="00444841"/>
    <w:rsid w:val="00474473"/>
    <w:rsid w:val="0048479C"/>
    <w:rsid w:val="00485C1A"/>
    <w:rsid w:val="00486796"/>
    <w:rsid w:val="00491953"/>
    <w:rsid w:val="004B5FB6"/>
    <w:rsid w:val="004D0D2E"/>
    <w:rsid w:val="004D52F0"/>
    <w:rsid w:val="005142F3"/>
    <w:rsid w:val="0053295A"/>
    <w:rsid w:val="0054009F"/>
    <w:rsid w:val="00567B30"/>
    <w:rsid w:val="005830F1"/>
    <w:rsid w:val="005919B9"/>
    <w:rsid w:val="005A41EA"/>
    <w:rsid w:val="005A4FD9"/>
    <w:rsid w:val="005E1049"/>
    <w:rsid w:val="005F0E07"/>
    <w:rsid w:val="00605766"/>
    <w:rsid w:val="006429A5"/>
    <w:rsid w:val="00701781"/>
    <w:rsid w:val="00722A0E"/>
    <w:rsid w:val="00735C48"/>
    <w:rsid w:val="007802A6"/>
    <w:rsid w:val="007C43D9"/>
    <w:rsid w:val="0083405B"/>
    <w:rsid w:val="0087065F"/>
    <w:rsid w:val="008C3ADC"/>
    <w:rsid w:val="008C6F09"/>
    <w:rsid w:val="008E3C62"/>
    <w:rsid w:val="008F2791"/>
    <w:rsid w:val="00914047"/>
    <w:rsid w:val="00924662"/>
    <w:rsid w:val="00931666"/>
    <w:rsid w:val="00956EF4"/>
    <w:rsid w:val="00962D4A"/>
    <w:rsid w:val="009669CB"/>
    <w:rsid w:val="00973631"/>
    <w:rsid w:val="009A5293"/>
    <w:rsid w:val="009C2D36"/>
    <w:rsid w:val="00A0707C"/>
    <w:rsid w:val="00A07C84"/>
    <w:rsid w:val="00A27C4D"/>
    <w:rsid w:val="00A57D17"/>
    <w:rsid w:val="00AA4326"/>
    <w:rsid w:val="00AB178E"/>
    <w:rsid w:val="00AC4618"/>
    <w:rsid w:val="00AC7EDC"/>
    <w:rsid w:val="00AE3DAD"/>
    <w:rsid w:val="00BA0B8F"/>
    <w:rsid w:val="00BA4F34"/>
    <w:rsid w:val="00CA13CD"/>
    <w:rsid w:val="00CA52B3"/>
    <w:rsid w:val="00D159CD"/>
    <w:rsid w:val="00D23DE1"/>
    <w:rsid w:val="00D748DB"/>
    <w:rsid w:val="00D76CC0"/>
    <w:rsid w:val="00D77ADF"/>
    <w:rsid w:val="00D77F9B"/>
    <w:rsid w:val="00D87C3D"/>
    <w:rsid w:val="00DA537A"/>
    <w:rsid w:val="00DC2410"/>
    <w:rsid w:val="00DF4AE1"/>
    <w:rsid w:val="00E11E9E"/>
    <w:rsid w:val="00E13B05"/>
    <w:rsid w:val="00E755B8"/>
    <w:rsid w:val="00E86F6D"/>
    <w:rsid w:val="00EC058E"/>
    <w:rsid w:val="00EF304C"/>
    <w:rsid w:val="00EF5C8D"/>
    <w:rsid w:val="00F03ECE"/>
    <w:rsid w:val="00F6419C"/>
    <w:rsid w:val="00F7415F"/>
    <w:rsid w:val="00F84621"/>
    <w:rsid w:val="00F8674A"/>
    <w:rsid w:val="00FC22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F55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8F"/>
    <w:pPr>
      <w:spacing w:after="0" w:line="240" w:lineRule="auto"/>
    </w:pPr>
    <w:rPr>
      <w:rFonts w:ascii="Tahoma" w:hAnsi="Tahoma"/>
      <w:sz w:val="20"/>
    </w:rPr>
  </w:style>
  <w:style w:type="paragraph" w:styleId="Heading1">
    <w:name w:val="heading 1"/>
    <w:basedOn w:val="Normal"/>
    <w:next w:val="Normal"/>
    <w:link w:val="Heading1Char"/>
    <w:uiPriority w:val="9"/>
    <w:qFormat/>
    <w:rsid w:val="00D77F9B"/>
    <w:pPr>
      <w:keepNext/>
      <w:numPr>
        <w:numId w:val="1"/>
      </w:numPr>
      <w:suppressAutoHyphens/>
      <w:spacing w:before="240"/>
      <w:outlineLvl w:val="0"/>
    </w:pPr>
    <w:rPr>
      <w:rFonts w:eastAsiaTheme="majorEastAsia" w:cstheme="majorBidi"/>
      <w:b/>
      <w:caps/>
      <w:szCs w:val="32"/>
    </w:rPr>
  </w:style>
  <w:style w:type="paragraph" w:styleId="Heading2">
    <w:name w:val="heading 2"/>
    <w:basedOn w:val="Normal"/>
    <w:next w:val="Normal"/>
    <w:link w:val="Heading2Char"/>
    <w:uiPriority w:val="9"/>
    <w:qFormat/>
    <w:rsid w:val="00D77F9B"/>
    <w:pPr>
      <w:keepNext/>
      <w:numPr>
        <w:ilvl w:val="1"/>
        <w:numId w:val="1"/>
      </w:numPr>
      <w:suppressAutoHyphens/>
      <w:spacing w:before="240"/>
      <w:outlineLvl w:val="1"/>
    </w:pPr>
    <w:rPr>
      <w:rFonts w:eastAsiaTheme="majorEastAsia" w:cstheme="majorBidi"/>
      <w:b/>
      <w:szCs w:val="26"/>
    </w:rPr>
  </w:style>
  <w:style w:type="paragraph" w:styleId="Heading3">
    <w:name w:val="heading 3"/>
    <w:basedOn w:val="Normal"/>
    <w:next w:val="Normal"/>
    <w:link w:val="Heading3Char"/>
    <w:uiPriority w:val="9"/>
    <w:qFormat/>
    <w:rsid w:val="00D77F9B"/>
    <w:pPr>
      <w:numPr>
        <w:ilvl w:val="2"/>
        <w:numId w:val="1"/>
      </w:numPr>
      <w:suppressAutoHyphens/>
      <w:spacing w:before="24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D77F9B"/>
    <w:pPr>
      <w:numPr>
        <w:ilvl w:val="3"/>
        <w:numId w:val="1"/>
      </w:numPr>
      <w:suppressAutoHyphens/>
      <w:spacing w:before="240"/>
      <w:outlineLvl w:val="3"/>
    </w:pPr>
    <w:rPr>
      <w:rFonts w:eastAsiaTheme="majorEastAsia" w:cstheme="majorBidi"/>
      <w:iCs/>
    </w:rPr>
  </w:style>
  <w:style w:type="paragraph" w:styleId="Heading5">
    <w:name w:val="heading 5"/>
    <w:basedOn w:val="Normal"/>
    <w:next w:val="Normal"/>
    <w:link w:val="Heading5Char"/>
    <w:uiPriority w:val="9"/>
    <w:unhideWhenUsed/>
    <w:qFormat/>
    <w:rsid w:val="00D77F9B"/>
    <w:pPr>
      <w:numPr>
        <w:ilvl w:val="4"/>
        <w:numId w:val="1"/>
      </w:numPr>
      <w:suppressAutoHyphens/>
      <w:spacing w:before="240"/>
      <w:outlineLvl w:val="4"/>
    </w:pPr>
    <w:rPr>
      <w:rFonts w:eastAsiaTheme="majorEastAsia" w:cstheme="majorBidi"/>
    </w:rPr>
  </w:style>
  <w:style w:type="paragraph" w:styleId="Heading6">
    <w:name w:val="heading 6"/>
    <w:basedOn w:val="Normal"/>
    <w:next w:val="Normal"/>
    <w:link w:val="Heading6Char"/>
    <w:uiPriority w:val="9"/>
    <w:unhideWhenUsed/>
    <w:qFormat/>
    <w:rsid w:val="00D77F9B"/>
    <w:pPr>
      <w:numPr>
        <w:ilvl w:val="5"/>
        <w:numId w:val="1"/>
      </w:numPr>
      <w:suppressAutoHyphens/>
      <w:spacing w:before="240"/>
      <w:outlineLvl w:val="5"/>
    </w:pPr>
    <w:rPr>
      <w:rFonts w:eastAsiaTheme="majorEastAsia" w:cstheme="majorBidi"/>
    </w:rPr>
  </w:style>
  <w:style w:type="paragraph" w:styleId="Heading7">
    <w:name w:val="heading 7"/>
    <w:basedOn w:val="Normal"/>
    <w:next w:val="Normal"/>
    <w:link w:val="Heading7Char"/>
    <w:uiPriority w:val="9"/>
    <w:unhideWhenUsed/>
    <w:qFormat/>
    <w:rsid w:val="00D77F9B"/>
    <w:pPr>
      <w:numPr>
        <w:ilvl w:val="6"/>
        <w:numId w:val="1"/>
      </w:numPr>
      <w:suppressAutoHyphens/>
      <w:spacing w:before="240"/>
      <w:outlineLvl w:val="6"/>
    </w:pPr>
    <w:rPr>
      <w:rFonts w:eastAsiaTheme="majorEastAsia" w:cstheme="majorBidi"/>
      <w:iCs/>
    </w:rPr>
  </w:style>
  <w:style w:type="paragraph" w:styleId="Heading8">
    <w:name w:val="heading 8"/>
    <w:basedOn w:val="Normal"/>
    <w:next w:val="Normal"/>
    <w:link w:val="Heading8Char"/>
    <w:uiPriority w:val="9"/>
    <w:unhideWhenUsed/>
    <w:qFormat/>
    <w:rsid w:val="00D77F9B"/>
    <w:pPr>
      <w:numPr>
        <w:ilvl w:val="7"/>
        <w:numId w:val="1"/>
      </w:numPr>
      <w:suppressAutoHyphens/>
      <w:spacing w:before="240"/>
      <w:outlineLvl w:val="7"/>
    </w:pPr>
    <w:rPr>
      <w:rFonts w:eastAsiaTheme="majorEastAsia" w:cstheme="majorBidi"/>
      <w:szCs w:val="21"/>
    </w:rPr>
  </w:style>
  <w:style w:type="paragraph" w:styleId="Heading9">
    <w:name w:val="heading 9"/>
    <w:basedOn w:val="Normal"/>
    <w:next w:val="Normal"/>
    <w:link w:val="Heading9Char"/>
    <w:uiPriority w:val="9"/>
    <w:unhideWhenUsed/>
    <w:qFormat/>
    <w:rsid w:val="00D77F9B"/>
    <w:pPr>
      <w:numPr>
        <w:ilvl w:val="8"/>
        <w:numId w:val="1"/>
      </w:numPr>
      <w:suppressAutoHyphens/>
      <w:spacing w:before="240"/>
      <w:outlineLvl w:val="8"/>
    </w:pPr>
    <w:rPr>
      <w:rFonts w:eastAsiaTheme="majorEastAsia"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F9B"/>
    <w:rPr>
      <w:rFonts w:ascii="Tahoma" w:eastAsiaTheme="majorEastAsia" w:hAnsi="Tahoma" w:cstheme="majorBidi"/>
      <w:b/>
      <w:caps/>
      <w:sz w:val="20"/>
      <w:szCs w:val="32"/>
    </w:rPr>
  </w:style>
  <w:style w:type="character" w:customStyle="1" w:styleId="Heading2Char">
    <w:name w:val="Heading 2 Char"/>
    <w:basedOn w:val="DefaultParagraphFont"/>
    <w:link w:val="Heading2"/>
    <w:uiPriority w:val="9"/>
    <w:rsid w:val="00D77F9B"/>
    <w:rPr>
      <w:rFonts w:ascii="Tahoma" w:eastAsiaTheme="majorEastAsia" w:hAnsi="Tahoma" w:cstheme="majorBidi"/>
      <w:b/>
      <w:sz w:val="20"/>
      <w:szCs w:val="26"/>
    </w:rPr>
  </w:style>
  <w:style w:type="paragraph" w:styleId="BodyText">
    <w:name w:val="Body Text"/>
    <w:basedOn w:val="Normal"/>
    <w:link w:val="BodyTextChar"/>
    <w:uiPriority w:val="99"/>
    <w:rsid w:val="0031575C"/>
    <w:pPr>
      <w:suppressAutoHyphens/>
      <w:spacing w:before="240"/>
      <w:ind w:left="907"/>
    </w:pPr>
  </w:style>
  <w:style w:type="character" w:customStyle="1" w:styleId="BodyTextChar">
    <w:name w:val="Body Text Char"/>
    <w:basedOn w:val="DefaultParagraphFont"/>
    <w:link w:val="BodyText"/>
    <w:uiPriority w:val="99"/>
    <w:rsid w:val="0031575C"/>
    <w:rPr>
      <w:rFonts w:ascii="Tahoma" w:hAnsi="Tahoma"/>
      <w:sz w:val="20"/>
    </w:rPr>
  </w:style>
  <w:style w:type="paragraph" w:styleId="Footer">
    <w:name w:val="footer"/>
    <w:basedOn w:val="Normal"/>
    <w:link w:val="FooterChar"/>
    <w:uiPriority w:val="99"/>
    <w:rsid w:val="00735C48"/>
    <w:pPr>
      <w:tabs>
        <w:tab w:val="center" w:pos="4680"/>
        <w:tab w:val="right" w:pos="9360"/>
      </w:tabs>
    </w:pPr>
  </w:style>
  <w:style w:type="character" w:customStyle="1" w:styleId="FooterChar">
    <w:name w:val="Footer Char"/>
    <w:basedOn w:val="DefaultParagraphFont"/>
    <w:link w:val="Footer"/>
    <w:uiPriority w:val="99"/>
    <w:rsid w:val="00735C48"/>
    <w:rPr>
      <w:rFonts w:ascii="Tahoma" w:hAnsi="Tahoma"/>
      <w:sz w:val="20"/>
    </w:rPr>
  </w:style>
  <w:style w:type="paragraph" w:styleId="Header">
    <w:name w:val="header"/>
    <w:basedOn w:val="Normal"/>
    <w:link w:val="HeaderChar"/>
    <w:uiPriority w:val="99"/>
    <w:rsid w:val="00735C48"/>
    <w:pPr>
      <w:tabs>
        <w:tab w:val="center" w:pos="4680"/>
        <w:tab w:val="right" w:pos="9360"/>
      </w:tabs>
    </w:pPr>
  </w:style>
  <w:style w:type="character" w:customStyle="1" w:styleId="HeaderChar">
    <w:name w:val="Header Char"/>
    <w:basedOn w:val="DefaultParagraphFont"/>
    <w:link w:val="Header"/>
    <w:uiPriority w:val="99"/>
    <w:rsid w:val="00735C48"/>
    <w:rPr>
      <w:rFonts w:ascii="Tahoma" w:hAnsi="Tahoma"/>
      <w:sz w:val="20"/>
    </w:rPr>
  </w:style>
  <w:style w:type="character" w:customStyle="1" w:styleId="Heading3Char">
    <w:name w:val="Heading 3 Char"/>
    <w:basedOn w:val="DefaultParagraphFont"/>
    <w:link w:val="Heading3"/>
    <w:uiPriority w:val="9"/>
    <w:rsid w:val="00D77F9B"/>
    <w:rPr>
      <w:rFonts w:ascii="Tahoma" w:eastAsiaTheme="majorEastAsia" w:hAnsi="Tahoma" w:cstheme="majorBidi"/>
      <w:sz w:val="20"/>
      <w:szCs w:val="24"/>
    </w:rPr>
  </w:style>
  <w:style w:type="character" w:customStyle="1" w:styleId="Heading4Char">
    <w:name w:val="Heading 4 Char"/>
    <w:basedOn w:val="DefaultParagraphFont"/>
    <w:link w:val="Heading4"/>
    <w:uiPriority w:val="9"/>
    <w:rsid w:val="00D77F9B"/>
    <w:rPr>
      <w:rFonts w:ascii="Tahoma" w:eastAsiaTheme="majorEastAsia" w:hAnsi="Tahoma" w:cstheme="majorBidi"/>
      <w:iCs/>
      <w:sz w:val="20"/>
    </w:rPr>
  </w:style>
  <w:style w:type="character" w:customStyle="1" w:styleId="Heading5Char">
    <w:name w:val="Heading 5 Char"/>
    <w:basedOn w:val="DefaultParagraphFont"/>
    <w:link w:val="Heading5"/>
    <w:uiPriority w:val="9"/>
    <w:rsid w:val="00D77F9B"/>
    <w:rPr>
      <w:rFonts w:ascii="Tahoma" w:eastAsiaTheme="majorEastAsia" w:hAnsi="Tahoma" w:cstheme="majorBidi"/>
      <w:sz w:val="20"/>
    </w:rPr>
  </w:style>
  <w:style w:type="character" w:customStyle="1" w:styleId="Heading6Char">
    <w:name w:val="Heading 6 Char"/>
    <w:basedOn w:val="DefaultParagraphFont"/>
    <w:link w:val="Heading6"/>
    <w:uiPriority w:val="9"/>
    <w:rsid w:val="00D77F9B"/>
    <w:rPr>
      <w:rFonts w:ascii="Tahoma" w:eastAsiaTheme="majorEastAsia" w:hAnsi="Tahoma" w:cstheme="majorBidi"/>
      <w:sz w:val="20"/>
    </w:rPr>
  </w:style>
  <w:style w:type="character" w:customStyle="1" w:styleId="Heading7Char">
    <w:name w:val="Heading 7 Char"/>
    <w:basedOn w:val="DefaultParagraphFont"/>
    <w:link w:val="Heading7"/>
    <w:uiPriority w:val="9"/>
    <w:rsid w:val="00D77F9B"/>
    <w:rPr>
      <w:rFonts w:ascii="Tahoma" w:eastAsiaTheme="majorEastAsia" w:hAnsi="Tahoma" w:cstheme="majorBidi"/>
      <w:iCs/>
      <w:sz w:val="20"/>
    </w:rPr>
  </w:style>
  <w:style w:type="character" w:customStyle="1" w:styleId="Heading8Char">
    <w:name w:val="Heading 8 Char"/>
    <w:basedOn w:val="DefaultParagraphFont"/>
    <w:link w:val="Heading8"/>
    <w:uiPriority w:val="9"/>
    <w:rsid w:val="00D77F9B"/>
    <w:rPr>
      <w:rFonts w:ascii="Tahoma" w:eastAsiaTheme="majorEastAsia" w:hAnsi="Tahoma" w:cstheme="majorBidi"/>
      <w:sz w:val="20"/>
      <w:szCs w:val="21"/>
    </w:rPr>
  </w:style>
  <w:style w:type="character" w:customStyle="1" w:styleId="Heading9Char">
    <w:name w:val="Heading 9 Char"/>
    <w:basedOn w:val="DefaultParagraphFont"/>
    <w:link w:val="Heading9"/>
    <w:uiPriority w:val="9"/>
    <w:rsid w:val="00D77F9B"/>
    <w:rPr>
      <w:rFonts w:ascii="Tahoma" w:eastAsiaTheme="majorEastAsia" w:hAnsi="Tahoma" w:cstheme="majorBidi"/>
      <w:iCs/>
      <w:sz w:val="20"/>
      <w:szCs w:val="21"/>
    </w:rPr>
  </w:style>
  <w:style w:type="paragraph" w:styleId="CommentText">
    <w:name w:val="annotation text"/>
    <w:basedOn w:val="Normal"/>
    <w:link w:val="CommentTextChar"/>
    <w:uiPriority w:val="99"/>
    <w:semiHidden/>
    <w:unhideWhenUsed/>
    <w:rsid w:val="001D23CB"/>
    <w:rPr>
      <w:szCs w:val="20"/>
      <w:lang w:val="en-US"/>
    </w:rPr>
  </w:style>
  <w:style w:type="character" w:customStyle="1" w:styleId="CommentTextChar">
    <w:name w:val="Comment Text Char"/>
    <w:basedOn w:val="DefaultParagraphFont"/>
    <w:link w:val="CommentText"/>
    <w:uiPriority w:val="99"/>
    <w:semiHidden/>
    <w:rsid w:val="001D23CB"/>
    <w:rPr>
      <w:rFonts w:ascii="Tahoma" w:hAnsi="Tahoma"/>
      <w:sz w:val="20"/>
      <w:szCs w:val="20"/>
      <w:lang w:val="en-US"/>
    </w:rPr>
  </w:style>
  <w:style w:type="paragraph" w:customStyle="1" w:styleId="indent-2">
    <w:name w:val="indent-2"/>
    <w:basedOn w:val="Normal"/>
    <w:rsid w:val="001D23CB"/>
    <w:pPr>
      <w:spacing w:before="100" w:beforeAutospacing="1" w:after="100" w:afterAutospacing="1"/>
    </w:pPr>
    <w:rPr>
      <w:rFonts w:ascii="Times New Roman" w:eastAsia="Times New Roman" w:hAnsi="Times New Roman" w:cs="Times New Roman"/>
      <w:sz w:val="24"/>
      <w:szCs w:val="24"/>
      <w:lang w:val="en-US" w:eastAsia="en-US" w:bidi="he-IL"/>
    </w:rPr>
  </w:style>
  <w:style w:type="paragraph" w:styleId="ListParagraph">
    <w:name w:val="List Paragraph"/>
    <w:basedOn w:val="Normal"/>
    <w:uiPriority w:val="34"/>
    <w:qFormat/>
    <w:rsid w:val="001D23CB"/>
    <w:pPr>
      <w:ind w:left="720"/>
      <w:contextualSpacing/>
    </w:pPr>
  </w:style>
  <w:style w:type="character" w:styleId="CommentReference">
    <w:name w:val="annotation reference"/>
    <w:basedOn w:val="DefaultParagraphFont"/>
    <w:uiPriority w:val="99"/>
    <w:semiHidden/>
    <w:unhideWhenUsed/>
    <w:rsid w:val="001D23CB"/>
    <w:rPr>
      <w:sz w:val="16"/>
      <w:szCs w:val="16"/>
    </w:rPr>
  </w:style>
  <w:style w:type="paragraph" w:styleId="BalloonText">
    <w:name w:val="Balloon Text"/>
    <w:basedOn w:val="Normal"/>
    <w:link w:val="BalloonTextChar"/>
    <w:uiPriority w:val="99"/>
    <w:semiHidden/>
    <w:unhideWhenUsed/>
    <w:rsid w:val="001D23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3C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D23CB"/>
    <w:rPr>
      <w:b/>
      <w:bCs/>
      <w:lang w:val="en-GB"/>
    </w:rPr>
  </w:style>
  <w:style w:type="character" w:customStyle="1" w:styleId="CommentSubjectChar">
    <w:name w:val="Comment Subject Char"/>
    <w:basedOn w:val="CommentTextChar"/>
    <w:link w:val="CommentSubject"/>
    <w:uiPriority w:val="99"/>
    <w:semiHidden/>
    <w:rsid w:val="001D23CB"/>
    <w:rPr>
      <w:rFonts w:ascii="Tahoma" w:hAnsi="Tahoma"/>
      <w:b/>
      <w:bCs/>
      <w:sz w:val="20"/>
      <w:szCs w:val="20"/>
      <w:lang w:val="en-US"/>
    </w:rPr>
  </w:style>
  <w:style w:type="paragraph" w:customStyle="1" w:styleId="indent-1">
    <w:name w:val="indent-1"/>
    <w:basedOn w:val="Normal"/>
    <w:rsid w:val="00931666"/>
    <w:pPr>
      <w:spacing w:before="100" w:beforeAutospacing="1" w:after="100" w:afterAutospacing="1"/>
    </w:pPr>
    <w:rPr>
      <w:rFonts w:ascii="Times New Roman" w:eastAsia="Times New Roman" w:hAnsi="Times New Roman" w:cs="Times New Roman"/>
      <w:sz w:val="24"/>
      <w:szCs w:val="24"/>
      <w:lang w:val="en-US" w:eastAsia="en-US" w:bidi="he-IL"/>
    </w:rPr>
  </w:style>
  <w:style w:type="character" w:styleId="Hyperlink">
    <w:name w:val="Hyperlink"/>
    <w:basedOn w:val="DefaultParagraphFont"/>
    <w:uiPriority w:val="99"/>
    <w:unhideWhenUsed/>
    <w:rsid w:val="004D52F0"/>
    <w:rPr>
      <w:color w:val="636569" w:themeColor="hyperlink"/>
      <w:u w:val="single"/>
    </w:rPr>
  </w:style>
  <w:style w:type="paragraph" w:styleId="FootnoteText">
    <w:name w:val="footnote text"/>
    <w:basedOn w:val="Normal"/>
    <w:link w:val="FootnoteTextChar"/>
    <w:uiPriority w:val="99"/>
    <w:semiHidden/>
    <w:unhideWhenUsed/>
    <w:rsid w:val="004D52F0"/>
    <w:rPr>
      <w:szCs w:val="20"/>
    </w:rPr>
  </w:style>
  <w:style w:type="character" w:customStyle="1" w:styleId="FootnoteTextChar">
    <w:name w:val="Footnote Text Char"/>
    <w:basedOn w:val="DefaultParagraphFont"/>
    <w:link w:val="FootnoteText"/>
    <w:uiPriority w:val="99"/>
    <w:semiHidden/>
    <w:rsid w:val="004D52F0"/>
    <w:rPr>
      <w:rFonts w:ascii="Tahoma" w:hAnsi="Tahoma"/>
      <w:sz w:val="20"/>
      <w:szCs w:val="20"/>
    </w:rPr>
  </w:style>
  <w:style w:type="character" w:styleId="FootnoteReference">
    <w:name w:val="footnote reference"/>
    <w:basedOn w:val="DefaultParagraphFont"/>
    <w:uiPriority w:val="99"/>
    <w:semiHidden/>
    <w:unhideWhenUsed/>
    <w:rsid w:val="004D52F0"/>
    <w:rPr>
      <w:vertAlign w:val="superscript"/>
    </w:rPr>
  </w:style>
  <w:style w:type="character" w:styleId="UnresolvedMention">
    <w:name w:val="Unresolved Mention"/>
    <w:basedOn w:val="DefaultParagraphFont"/>
    <w:uiPriority w:val="99"/>
    <w:semiHidden/>
    <w:unhideWhenUsed/>
    <w:rsid w:val="00AB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79745">
      <w:bodyDiv w:val="1"/>
      <w:marLeft w:val="0"/>
      <w:marRight w:val="0"/>
      <w:marTop w:val="0"/>
      <w:marBottom w:val="0"/>
      <w:divBdr>
        <w:top w:val="none" w:sz="0" w:space="0" w:color="auto"/>
        <w:left w:val="none" w:sz="0" w:space="0" w:color="auto"/>
        <w:bottom w:val="none" w:sz="0" w:space="0" w:color="auto"/>
        <w:right w:val="none" w:sz="0" w:space="0" w:color="auto"/>
      </w:divBdr>
    </w:div>
    <w:div w:id="57390220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perma.cc/GBQ4-X4CX" TargetMode="Externa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1 Firm-Standard">
  <a:themeElements>
    <a:clrScheme name="~BCLP Test 3">
      <a:dk1>
        <a:srgbClr val="636569"/>
      </a:dk1>
      <a:lt1>
        <a:srgbClr val="FFFFFF"/>
      </a:lt1>
      <a:dk2>
        <a:srgbClr val="00587C"/>
      </a:dk2>
      <a:lt2>
        <a:srgbClr val="FFFFFF"/>
      </a:lt2>
      <a:accent1>
        <a:srgbClr val="00587C"/>
      </a:accent1>
      <a:accent2>
        <a:srgbClr val="FF5519"/>
      </a:accent2>
      <a:accent3>
        <a:srgbClr val="FBB034"/>
      </a:accent3>
      <a:accent4>
        <a:srgbClr val="B1DEF8"/>
      </a:accent4>
      <a:accent5>
        <a:srgbClr val="FFCCBA"/>
      </a:accent5>
      <a:accent6>
        <a:srgbClr val="F7CE95"/>
      </a:accent6>
      <a:hlink>
        <a:srgbClr val="636569"/>
      </a:hlink>
      <a:folHlink>
        <a:srgbClr val="00587C"/>
      </a:folHlink>
    </a:clrScheme>
    <a:fontScheme name="1 Firm-Standard">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1 Firm-Standard" id="{3FEEA8AD-058F-48AE-B9DE-B61818CE8E13}" vid="{0EEFDDA8-4CA3-48A4-907A-3E268A18B1E7}"/>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6447</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2023-02-07T19:46:00Z</dcterms:created>
  <dcterms:modified xsi:type="dcterms:W3CDTF">2023-02-07T19:46:00Z</dcterms:modified>
</cp:coreProperties>
</file>