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F8B40" w14:textId="77777777" w:rsidR="00F007A8" w:rsidRDefault="00F007A8" w:rsidP="00F007A8">
      <w:pPr>
        <w:jc w:val="center"/>
        <w:rPr>
          <w:b/>
          <w:bCs/>
          <w:color w:val="222222"/>
          <w:shd w:val="clear" w:color="auto" w:fill="FFFFFF"/>
        </w:rPr>
      </w:pPr>
      <w:bookmarkStart w:id="0" w:name="_Hlk142776546"/>
      <w:r w:rsidRPr="00DD1B44">
        <w:rPr>
          <w:b/>
          <w:bCs/>
          <w:color w:val="222222"/>
          <w:shd w:val="clear" w:color="auto" w:fill="FFFFFF"/>
        </w:rPr>
        <w:t xml:space="preserve">This document was prepared by </w:t>
      </w:r>
      <w:r>
        <w:rPr>
          <w:b/>
          <w:bCs/>
          <w:color w:val="222222"/>
          <w:shd w:val="clear" w:color="auto" w:fill="FFFFFF"/>
        </w:rPr>
        <w:t xml:space="preserve">WE ACT for Environmental Justice and </w:t>
      </w:r>
      <w:r w:rsidRPr="00DD1B44">
        <w:rPr>
          <w:b/>
          <w:bCs/>
          <w:color w:val="222222"/>
          <w:shd w:val="clear" w:color="auto" w:fill="FFFFFF"/>
        </w:rPr>
        <w:t>the Sabin Center for Climate Change Law separate from the LPDD Project. With the permission</w:t>
      </w:r>
      <w:r>
        <w:rPr>
          <w:b/>
          <w:bCs/>
          <w:color w:val="222222"/>
          <w:shd w:val="clear" w:color="auto" w:fill="FFFFFF"/>
        </w:rPr>
        <w:t xml:space="preserve"> of these organizations</w:t>
      </w:r>
      <w:r w:rsidRPr="00DD1B44">
        <w:rPr>
          <w:b/>
          <w:bCs/>
          <w:color w:val="222222"/>
          <w:shd w:val="clear" w:color="auto" w:fill="FFFFFF"/>
        </w:rPr>
        <w:t xml:space="preserve">, it is being included here as part of the implementation project of Legal Pathways to Deep Decarbonization (Michael B. Gerrard and John C. Dernbach, eds. Environmental Law Institute [2019]) (LPDD).  For background information on the </w:t>
      </w:r>
      <w:r>
        <w:rPr>
          <w:b/>
          <w:bCs/>
          <w:color w:val="222222"/>
          <w:shd w:val="clear" w:color="auto" w:fill="FFFFFF"/>
        </w:rPr>
        <w:t xml:space="preserve">LPDD </w:t>
      </w:r>
      <w:r w:rsidRPr="00DD1B44">
        <w:rPr>
          <w:b/>
          <w:bCs/>
          <w:color w:val="222222"/>
          <w:shd w:val="clear" w:color="auto" w:fill="FFFFFF"/>
        </w:rPr>
        <w:t>project, see </w:t>
      </w:r>
      <w:hyperlink r:id="rId5" w:tgtFrame="_blank" w:history="1">
        <w:r w:rsidRPr="00DD1B44">
          <w:rPr>
            <w:rStyle w:val="Hyperlink"/>
            <w:b/>
            <w:bCs/>
            <w:color w:val="1155CC"/>
            <w:shd w:val="clear" w:color="auto" w:fill="FFFFFF"/>
          </w:rPr>
          <w:t>https://lpdd.org</w:t>
        </w:r>
      </w:hyperlink>
      <w:r>
        <w:rPr>
          <w:b/>
          <w:bCs/>
          <w:color w:val="222222"/>
          <w:shd w:val="clear" w:color="auto" w:fill="FFFFFF"/>
        </w:rPr>
        <w:t xml:space="preserve">. For more information on the collaboration between WE ACT for Environmental Justice and the Sabin Center for Climate Change Law, see </w:t>
      </w:r>
      <w:hyperlink r:id="rId6" w:history="1">
        <w:r w:rsidRPr="00CA7BB1">
          <w:rPr>
            <w:rStyle w:val="Hyperlink"/>
            <w:b/>
            <w:bCs/>
            <w:shd w:val="clear" w:color="auto" w:fill="FFFFFF"/>
          </w:rPr>
          <w:t>http://DismantlingInjustice.org</w:t>
        </w:r>
      </w:hyperlink>
      <w:r>
        <w:rPr>
          <w:b/>
          <w:bCs/>
          <w:color w:val="222222"/>
          <w:shd w:val="clear" w:color="auto" w:fill="FFFFFF"/>
        </w:rPr>
        <w:t xml:space="preserve">. </w:t>
      </w:r>
    </w:p>
    <w:bookmarkEnd w:id="0"/>
    <w:p w14:paraId="5485DA2B" w14:textId="77777777" w:rsidR="00F007A8" w:rsidRDefault="00F007A8">
      <w:pPr>
        <w:pStyle w:val="Title"/>
        <w:spacing w:line="276" w:lineRule="auto"/>
      </w:pPr>
    </w:p>
    <w:p w14:paraId="5381AC6D" w14:textId="3AEA95E9" w:rsidR="00B2199E" w:rsidRDefault="00000000">
      <w:pPr>
        <w:pStyle w:val="Title"/>
        <w:spacing w:line="276" w:lineRule="auto"/>
      </w:pPr>
      <w:r>
        <w:t xml:space="preserve">MODEL </w:t>
      </w:r>
      <w:r>
        <w:rPr>
          <w:spacing w:val="-6"/>
        </w:rPr>
        <w:t xml:space="preserve">STATUTE </w:t>
      </w:r>
      <w:r>
        <w:t xml:space="preserve">IDENTIFYING AND </w:t>
      </w:r>
      <w:r>
        <w:rPr>
          <w:spacing w:val="-3"/>
        </w:rPr>
        <w:t xml:space="preserve">MITIGATING CUMULATIVE </w:t>
      </w:r>
      <w:r>
        <w:rPr>
          <w:spacing w:val="-4"/>
        </w:rPr>
        <w:t xml:space="preserve">IMPACTS </w:t>
      </w:r>
      <w:r>
        <w:t xml:space="preserve">IN </w:t>
      </w:r>
      <w:r>
        <w:rPr>
          <w:spacing w:val="-3"/>
        </w:rPr>
        <w:t xml:space="preserve">ENVIRONMENTAL </w:t>
      </w:r>
      <w:r>
        <w:t>JUSTICE AREAS</w:t>
      </w:r>
    </w:p>
    <w:p w14:paraId="30C0C1EB" w14:textId="77777777" w:rsidR="00B2199E" w:rsidRDefault="00B2199E">
      <w:pPr>
        <w:pStyle w:val="BodyText"/>
        <w:spacing w:before="3"/>
        <w:ind w:left="0" w:firstLine="0"/>
        <w:rPr>
          <w:b/>
          <w:sz w:val="25"/>
        </w:rPr>
      </w:pPr>
    </w:p>
    <w:p w14:paraId="6DDC128F" w14:textId="77777777" w:rsidR="00B2199E" w:rsidRDefault="00000000">
      <w:pPr>
        <w:pStyle w:val="BodyText"/>
        <w:ind w:left="624" w:right="624" w:firstLine="0"/>
        <w:jc w:val="center"/>
      </w:pPr>
      <w:r>
        <w:t>Bill No. [Number]</w:t>
      </w:r>
    </w:p>
    <w:p w14:paraId="2EC0EF03" w14:textId="77777777" w:rsidR="00B2199E" w:rsidRDefault="00B2199E">
      <w:pPr>
        <w:pStyle w:val="BodyText"/>
        <w:spacing w:before="7"/>
        <w:ind w:left="0" w:firstLine="0"/>
        <w:rPr>
          <w:sz w:val="28"/>
        </w:rPr>
      </w:pPr>
    </w:p>
    <w:p w14:paraId="3A9E11B1" w14:textId="77777777" w:rsidR="00B2199E" w:rsidRDefault="00000000">
      <w:pPr>
        <w:pStyle w:val="BodyText"/>
        <w:ind w:left="100" w:firstLine="0"/>
        <w:jc w:val="both"/>
      </w:pPr>
      <w:r>
        <w:t>Sponsored by [Sponsor]</w:t>
      </w:r>
    </w:p>
    <w:p w14:paraId="5D1997B4" w14:textId="77777777" w:rsidR="00B2199E" w:rsidRDefault="00B2199E">
      <w:pPr>
        <w:pStyle w:val="BodyText"/>
        <w:spacing w:before="7"/>
        <w:ind w:left="0" w:firstLine="0"/>
        <w:rPr>
          <w:sz w:val="28"/>
        </w:rPr>
      </w:pPr>
    </w:p>
    <w:p w14:paraId="39DDBD84" w14:textId="77777777" w:rsidR="00B2199E" w:rsidRDefault="00000000">
      <w:pPr>
        <w:pStyle w:val="BodyText"/>
        <w:spacing w:line="276" w:lineRule="auto"/>
        <w:ind w:left="3477" w:right="3475" w:firstLine="0"/>
        <w:jc w:val="center"/>
      </w:pPr>
      <w:r>
        <w:t>AN ACT OF THE [LEGISLATIVE BODY] OF [STATE]</w:t>
      </w:r>
    </w:p>
    <w:p w14:paraId="0ABC44BA" w14:textId="77777777" w:rsidR="00B2199E" w:rsidRDefault="00B2199E">
      <w:pPr>
        <w:pStyle w:val="BodyText"/>
        <w:spacing w:before="3"/>
        <w:ind w:left="0" w:firstLine="0"/>
        <w:rPr>
          <w:sz w:val="25"/>
        </w:rPr>
      </w:pPr>
    </w:p>
    <w:p w14:paraId="73A549E4" w14:textId="77777777" w:rsidR="00B2199E" w:rsidRDefault="00000000">
      <w:pPr>
        <w:pStyle w:val="BodyText"/>
        <w:spacing w:line="552" w:lineRule="auto"/>
        <w:ind w:left="100" w:right="6533" w:firstLine="0"/>
        <w:jc w:val="both"/>
      </w:pPr>
      <w:r>
        <w:t>Section 1. Legislative findings. [Legislature] finds the following:</w:t>
      </w:r>
    </w:p>
    <w:p w14:paraId="2710A41E" w14:textId="77777777" w:rsidR="00B2199E" w:rsidRDefault="00000000">
      <w:pPr>
        <w:pStyle w:val="ListParagraph"/>
        <w:numPr>
          <w:ilvl w:val="0"/>
          <w:numId w:val="6"/>
        </w:numPr>
        <w:tabs>
          <w:tab w:val="left" w:pos="820"/>
        </w:tabs>
        <w:spacing w:line="276" w:lineRule="auto"/>
        <w:ind w:right="369"/>
        <w:jc w:val="both"/>
      </w:pPr>
      <w:r>
        <w:t>All</w:t>
      </w:r>
      <w:r>
        <w:rPr>
          <w:spacing w:val="-6"/>
        </w:rPr>
        <w:t xml:space="preserve"> </w:t>
      </w:r>
      <w:r>
        <w:t>[State]</w:t>
      </w:r>
      <w:r>
        <w:rPr>
          <w:spacing w:val="-5"/>
        </w:rPr>
        <w:t xml:space="preserve"> </w:t>
      </w:r>
      <w:r>
        <w:t>residents</w:t>
      </w:r>
      <w:r>
        <w:rPr>
          <w:spacing w:val="-5"/>
        </w:rPr>
        <w:t xml:space="preserve"> </w:t>
      </w:r>
      <w:r>
        <w:t>deserve</w:t>
      </w:r>
      <w:r>
        <w:rPr>
          <w:spacing w:val="-5"/>
        </w:rPr>
        <w:t xml:space="preserve"> </w:t>
      </w:r>
      <w:r>
        <w:t>to</w:t>
      </w:r>
      <w:r>
        <w:rPr>
          <w:spacing w:val="-5"/>
        </w:rPr>
        <w:t xml:space="preserve"> </w:t>
      </w:r>
      <w:r>
        <w:t>live,</w:t>
      </w:r>
      <w:r>
        <w:rPr>
          <w:spacing w:val="-5"/>
        </w:rPr>
        <w:t xml:space="preserve"> </w:t>
      </w:r>
      <w:r>
        <w:t>work,</w:t>
      </w:r>
      <w:r>
        <w:rPr>
          <w:spacing w:val="-5"/>
        </w:rPr>
        <w:t xml:space="preserve"> </w:t>
      </w:r>
      <w:r>
        <w:t>and</w:t>
      </w:r>
      <w:r>
        <w:rPr>
          <w:spacing w:val="-5"/>
        </w:rPr>
        <w:t xml:space="preserve"> </w:t>
      </w:r>
      <w:r>
        <w:t>recreate</w:t>
      </w:r>
      <w:r>
        <w:rPr>
          <w:spacing w:val="-5"/>
        </w:rPr>
        <w:t xml:space="preserve"> </w:t>
      </w:r>
      <w:r>
        <w:t>in</w:t>
      </w:r>
      <w:r>
        <w:rPr>
          <w:spacing w:val="-5"/>
        </w:rPr>
        <w:t xml:space="preserve"> </w:t>
      </w:r>
      <w:r>
        <w:t>a</w:t>
      </w:r>
      <w:r>
        <w:rPr>
          <w:spacing w:val="-5"/>
        </w:rPr>
        <w:t xml:space="preserve"> </w:t>
      </w:r>
      <w:r>
        <w:t>clean</w:t>
      </w:r>
      <w:r>
        <w:rPr>
          <w:spacing w:val="-5"/>
        </w:rPr>
        <w:t xml:space="preserve"> </w:t>
      </w:r>
      <w:r>
        <w:t>and</w:t>
      </w:r>
      <w:r>
        <w:rPr>
          <w:spacing w:val="-5"/>
        </w:rPr>
        <w:t xml:space="preserve"> </w:t>
      </w:r>
      <w:r>
        <w:t>healthy</w:t>
      </w:r>
      <w:r>
        <w:rPr>
          <w:spacing w:val="-5"/>
        </w:rPr>
        <w:t xml:space="preserve"> </w:t>
      </w:r>
      <w:r>
        <w:t>environment</w:t>
      </w:r>
      <w:r>
        <w:rPr>
          <w:spacing w:val="-5"/>
        </w:rPr>
        <w:t xml:space="preserve"> </w:t>
      </w:r>
      <w:r>
        <w:t>free from the burdens of environmental pollution and</w:t>
      </w:r>
      <w:r>
        <w:rPr>
          <w:spacing w:val="-13"/>
        </w:rPr>
        <w:t xml:space="preserve"> </w:t>
      </w:r>
      <w:r>
        <w:t>degradation;</w:t>
      </w:r>
    </w:p>
    <w:p w14:paraId="4474E924" w14:textId="77777777" w:rsidR="00B2199E" w:rsidRDefault="00000000">
      <w:pPr>
        <w:pStyle w:val="ListParagraph"/>
        <w:numPr>
          <w:ilvl w:val="0"/>
          <w:numId w:val="6"/>
        </w:numPr>
        <w:tabs>
          <w:tab w:val="left" w:pos="820"/>
        </w:tabs>
        <w:spacing w:line="276" w:lineRule="auto"/>
        <w:ind w:right="461"/>
        <w:jc w:val="both"/>
      </w:pPr>
      <w:r>
        <w:t xml:space="preserve">Historically, </w:t>
      </w:r>
      <w:r>
        <w:rPr>
          <w:spacing w:val="-3"/>
        </w:rPr>
        <w:t xml:space="preserve">[State]’s </w:t>
      </w:r>
      <w:r>
        <w:t xml:space="preserve">communities of </w:t>
      </w:r>
      <w:r>
        <w:rPr>
          <w:spacing w:val="-3"/>
        </w:rPr>
        <w:t xml:space="preserve">color, </w:t>
      </w:r>
      <w:r>
        <w:t xml:space="preserve">low-income communities, and other marginalized groups have been subject to disproportionate levels of </w:t>
      </w:r>
      <w:r>
        <w:rPr>
          <w:spacing w:val="-3"/>
        </w:rPr>
        <w:t xml:space="preserve">air, water, </w:t>
      </w:r>
      <w:r>
        <w:t>and soil pollution, while also being disproportionately impacted by other environmental and public health</w:t>
      </w:r>
      <w:r>
        <w:rPr>
          <w:spacing w:val="-35"/>
        </w:rPr>
        <w:t xml:space="preserve"> </w:t>
      </w:r>
      <w:r>
        <w:t>stressors;</w:t>
      </w:r>
    </w:p>
    <w:p w14:paraId="5420E68A" w14:textId="77777777" w:rsidR="00B2199E" w:rsidRDefault="00000000">
      <w:pPr>
        <w:pStyle w:val="ListParagraph"/>
        <w:numPr>
          <w:ilvl w:val="0"/>
          <w:numId w:val="6"/>
        </w:numPr>
        <w:tabs>
          <w:tab w:val="left" w:pos="820"/>
        </w:tabs>
        <w:spacing w:line="276" w:lineRule="auto"/>
        <w:ind w:right="177"/>
      </w:pPr>
      <w:r>
        <w:t xml:space="preserve">As a result, residents of </w:t>
      </w:r>
      <w:r>
        <w:rPr>
          <w:spacing w:val="-3"/>
        </w:rPr>
        <w:t xml:space="preserve">[State]’s </w:t>
      </w:r>
      <w:r>
        <w:t xml:space="preserve">overburdened communities suffer from increased adverse health effects, including asthma, cancer, elevated blood lead levels, respiratory and cardiovascular disease, and developmental disorders. Because children are particularly vulnerable to the adverse health effects caused by pollution, the cumulative environmental and public health impacts of polluting facilities impede the growth, </w:t>
      </w:r>
      <w:r>
        <w:rPr>
          <w:spacing w:val="-3"/>
        </w:rPr>
        <w:t xml:space="preserve">stability, </w:t>
      </w:r>
      <w:r>
        <w:t>and long-term well-being of overburdened communities and their</w:t>
      </w:r>
      <w:r>
        <w:rPr>
          <w:spacing w:val="-4"/>
        </w:rPr>
        <w:t xml:space="preserve"> </w:t>
      </w:r>
      <w:r>
        <w:t>residents.</w:t>
      </w:r>
    </w:p>
    <w:p w14:paraId="0D391B85" w14:textId="77777777" w:rsidR="00B2199E" w:rsidRDefault="00000000">
      <w:pPr>
        <w:pStyle w:val="ListParagraph"/>
        <w:numPr>
          <w:ilvl w:val="0"/>
          <w:numId w:val="6"/>
        </w:numPr>
        <w:tabs>
          <w:tab w:val="left" w:pos="820"/>
        </w:tabs>
        <w:spacing w:line="276" w:lineRule="auto"/>
        <w:ind w:right="459"/>
      </w:pPr>
      <w:r>
        <w:t>These disproportionate burdens are in part the result of many years of policy decisions at all levels</w:t>
      </w:r>
      <w:r>
        <w:rPr>
          <w:spacing w:val="-5"/>
        </w:rPr>
        <w:t xml:space="preserve"> </w:t>
      </w:r>
      <w:r>
        <w:t>of</w:t>
      </w:r>
      <w:r>
        <w:rPr>
          <w:spacing w:val="-5"/>
        </w:rPr>
        <w:t xml:space="preserve"> </w:t>
      </w:r>
      <w:r>
        <w:t>government,</w:t>
      </w:r>
      <w:r>
        <w:rPr>
          <w:spacing w:val="-5"/>
        </w:rPr>
        <w:t xml:space="preserve"> </w:t>
      </w:r>
      <w:r>
        <w:t>which</w:t>
      </w:r>
      <w:r>
        <w:rPr>
          <w:spacing w:val="-5"/>
        </w:rPr>
        <w:t xml:space="preserve"> </w:t>
      </w:r>
      <w:r>
        <w:t>continue</w:t>
      </w:r>
      <w:r>
        <w:rPr>
          <w:spacing w:val="-5"/>
        </w:rPr>
        <w:t xml:space="preserve"> </w:t>
      </w:r>
      <w:r>
        <w:t>to</w:t>
      </w:r>
      <w:r>
        <w:rPr>
          <w:spacing w:val="-5"/>
        </w:rPr>
        <w:t xml:space="preserve"> </w:t>
      </w:r>
      <w:r>
        <w:t>pose</w:t>
      </w:r>
      <w:r>
        <w:rPr>
          <w:spacing w:val="-5"/>
        </w:rPr>
        <w:t xml:space="preserve"> </w:t>
      </w:r>
      <w:r>
        <w:t>a</w:t>
      </w:r>
      <w:r>
        <w:rPr>
          <w:spacing w:val="-5"/>
        </w:rPr>
        <w:t xml:space="preserve"> </w:t>
      </w:r>
      <w:r>
        <w:t>threat</w:t>
      </w:r>
      <w:r>
        <w:rPr>
          <w:spacing w:val="-5"/>
        </w:rPr>
        <w:t xml:space="preserve"> </w:t>
      </w:r>
      <w:r>
        <w:t>to</w:t>
      </w:r>
      <w:r>
        <w:rPr>
          <w:spacing w:val="-5"/>
        </w:rPr>
        <w:t xml:space="preserve"> </w:t>
      </w:r>
      <w:r>
        <w:t>the</w:t>
      </w:r>
      <w:r>
        <w:rPr>
          <w:spacing w:val="-4"/>
        </w:rPr>
        <w:t xml:space="preserve"> </w:t>
      </w:r>
      <w:r>
        <w:t>health,</w:t>
      </w:r>
      <w:r>
        <w:rPr>
          <w:spacing w:val="-5"/>
        </w:rPr>
        <w:t xml:space="preserve"> </w:t>
      </w:r>
      <w:r>
        <w:t>well-being,</w:t>
      </w:r>
      <w:r>
        <w:rPr>
          <w:spacing w:val="-5"/>
        </w:rPr>
        <w:t xml:space="preserve"> </w:t>
      </w:r>
      <w:r>
        <w:t>and</w:t>
      </w:r>
      <w:r>
        <w:rPr>
          <w:spacing w:val="-5"/>
        </w:rPr>
        <w:t xml:space="preserve"> </w:t>
      </w:r>
      <w:r>
        <w:t>success</w:t>
      </w:r>
      <w:r>
        <w:rPr>
          <w:spacing w:val="-5"/>
        </w:rPr>
        <w:t xml:space="preserve"> </w:t>
      </w:r>
      <w:r>
        <w:t xml:space="preserve">of </w:t>
      </w:r>
      <w:r>
        <w:rPr>
          <w:spacing w:val="-3"/>
        </w:rPr>
        <w:t xml:space="preserve">[State]’s </w:t>
      </w:r>
      <w:r>
        <w:t>most vulnerable</w:t>
      </w:r>
      <w:r>
        <w:rPr>
          <w:spacing w:val="-1"/>
        </w:rPr>
        <w:t xml:space="preserve"> </w:t>
      </w:r>
      <w:r>
        <w:t>residents;</w:t>
      </w:r>
    </w:p>
    <w:p w14:paraId="62E1798F" w14:textId="77777777" w:rsidR="00B2199E" w:rsidRDefault="00000000">
      <w:pPr>
        <w:pStyle w:val="ListParagraph"/>
        <w:numPr>
          <w:ilvl w:val="0"/>
          <w:numId w:val="6"/>
        </w:numPr>
        <w:tabs>
          <w:tab w:val="left" w:pos="820"/>
        </w:tabs>
        <w:spacing w:line="276" w:lineRule="auto"/>
        <w:ind w:right="532"/>
      </w:pPr>
      <w:r>
        <w:t>No</w:t>
      </w:r>
      <w:r>
        <w:rPr>
          <w:spacing w:val="-6"/>
        </w:rPr>
        <w:t xml:space="preserve"> </w:t>
      </w:r>
      <w:r>
        <w:t>community</w:t>
      </w:r>
      <w:r>
        <w:rPr>
          <w:spacing w:val="-6"/>
        </w:rPr>
        <w:t xml:space="preserve"> </w:t>
      </w:r>
      <w:r>
        <w:t>should</w:t>
      </w:r>
      <w:r>
        <w:rPr>
          <w:spacing w:val="-6"/>
        </w:rPr>
        <w:t xml:space="preserve"> </w:t>
      </w:r>
      <w:r>
        <w:t>bear</w:t>
      </w:r>
      <w:r>
        <w:rPr>
          <w:spacing w:val="-6"/>
        </w:rPr>
        <w:t xml:space="preserve"> </w:t>
      </w:r>
      <w:r>
        <w:t>a</w:t>
      </w:r>
      <w:r>
        <w:rPr>
          <w:spacing w:val="-6"/>
        </w:rPr>
        <w:t xml:space="preserve"> </w:t>
      </w:r>
      <w:r>
        <w:t>disproportionate</w:t>
      </w:r>
      <w:r>
        <w:rPr>
          <w:spacing w:val="-6"/>
        </w:rPr>
        <w:t xml:space="preserve"> </w:t>
      </w:r>
      <w:r>
        <w:t>share</w:t>
      </w:r>
      <w:r>
        <w:rPr>
          <w:spacing w:val="-6"/>
        </w:rPr>
        <w:t xml:space="preserve"> </w:t>
      </w:r>
      <w:r>
        <w:t>of</w:t>
      </w:r>
      <w:r>
        <w:rPr>
          <w:spacing w:val="-5"/>
        </w:rPr>
        <w:t xml:space="preserve"> </w:t>
      </w:r>
      <w:r>
        <w:t>these</w:t>
      </w:r>
      <w:r>
        <w:rPr>
          <w:spacing w:val="-6"/>
        </w:rPr>
        <w:t xml:space="preserve"> </w:t>
      </w:r>
      <w:r>
        <w:t>adverse</w:t>
      </w:r>
      <w:r>
        <w:rPr>
          <w:spacing w:val="-6"/>
        </w:rPr>
        <w:t xml:space="preserve"> </w:t>
      </w:r>
      <w:r>
        <w:t>environmental</w:t>
      </w:r>
      <w:r>
        <w:rPr>
          <w:spacing w:val="-6"/>
        </w:rPr>
        <w:t xml:space="preserve"> </w:t>
      </w:r>
      <w:r>
        <w:t>or</w:t>
      </w:r>
      <w:r>
        <w:rPr>
          <w:spacing w:val="-6"/>
        </w:rPr>
        <w:t xml:space="preserve"> </w:t>
      </w:r>
      <w:r>
        <w:t>public health</w:t>
      </w:r>
      <w:r>
        <w:rPr>
          <w:spacing w:val="-2"/>
        </w:rPr>
        <w:t xml:space="preserve"> </w:t>
      </w:r>
      <w:r>
        <w:t>impacts;</w:t>
      </w:r>
    </w:p>
    <w:p w14:paraId="7F013E49" w14:textId="77777777" w:rsidR="00B2199E" w:rsidRDefault="00000000">
      <w:pPr>
        <w:pStyle w:val="ListParagraph"/>
        <w:numPr>
          <w:ilvl w:val="0"/>
          <w:numId w:val="6"/>
        </w:numPr>
        <w:tabs>
          <w:tab w:val="left" w:pos="820"/>
        </w:tabs>
        <w:spacing w:line="276" w:lineRule="auto"/>
        <w:ind w:right="246"/>
      </w:pPr>
      <w:r>
        <w:t>The</w:t>
      </w:r>
      <w:r>
        <w:rPr>
          <w:spacing w:val="-6"/>
        </w:rPr>
        <w:t xml:space="preserve"> </w:t>
      </w:r>
      <w:r>
        <w:t>potential</w:t>
      </w:r>
      <w:r>
        <w:rPr>
          <w:spacing w:val="-6"/>
        </w:rPr>
        <w:t xml:space="preserve"> </w:t>
      </w:r>
      <w:r>
        <w:t>for</w:t>
      </w:r>
      <w:r>
        <w:rPr>
          <w:spacing w:val="-6"/>
        </w:rPr>
        <w:t xml:space="preserve"> </w:t>
      </w:r>
      <w:r>
        <w:t>environmental,</w:t>
      </w:r>
      <w:r>
        <w:rPr>
          <w:spacing w:val="-5"/>
        </w:rPr>
        <w:t xml:space="preserve"> </w:t>
      </w:r>
      <w:r>
        <w:t>climate,</w:t>
      </w:r>
      <w:r>
        <w:rPr>
          <w:spacing w:val="-6"/>
        </w:rPr>
        <w:t xml:space="preserve"> </w:t>
      </w:r>
      <w:r>
        <w:t>and</w:t>
      </w:r>
      <w:r>
        <w:rPr>
          <w:spacing w:val="-6"/>
        </w:rPr>
        <w:t xml:space="preserve"> </w:t>
      </w:r>
      <w:r>
        <w:t>public</w:t>
      </w:r>
      <w:r>
        <w:rPr>
          <w:spacing w:val="-5"/>
        </w:rPr>
        <w:t xml:space="preserve"> </w:t>
      </w:r>
      <w:r>
        <w:t>health</w:t>
      </w:r>
      <w:r>
        <w:rPr>
          <w:spacing w:val="-6"/>
        </w:rPr>
        <w:t xml:space="preserve"> </w:t>
      </w:r>
      <w:r>
        <w:t>threats</w:t>
      </w:r>
      <w:r>
        <w:rPr>
          <w:spacing w:val="-6"/>
        </w:rPr>
        <w:t xml:space="preserve"> </w:t>
      </w:r>
      <w:r>
        <w:t>to</w:t>
      </w:r>
      <w:r>
        <w:rPr>
          <w:spacing w:val="-6"/>
        </w:rPr>
        <w:t xml:space="preserve"> </w:t>
      </w:r>
      <w:r>
        <w:t>compound</w:t>
      </w:r>
      <w:r>
        <w:rPr>
          <w:spacing w:val="-5"/>
        </w:rPr>
        <w:t xml:space="preserve"> </w:t>
      </w:r>
      <w:r>
        <w:t>one</w:t>
      </w:r>
      <w:r>
        <w:rPr>
          <w:spacing w:val="-6"/>
        </w:rPr>
        <w:t xml:space="preserve"> </w:t>
      </w:r>
      <w:r>
        <w:t>another</w:t>
      </w:r>
      <w:r>
        <w:rPr>
          <w:spacing w:val="-6"/>
        </w:rPr>
        <w:t xml:space="preserve"> </w:t>
      </w:r>
      <w:r>
        <w:t>and disproportionately impact vulnerable communities requires increased consideration and engagement of impacted communities in decision-making</w:t>
      </w:r>
      <w:r>
        <w:rPr>
          <w:spacing w:val="-12"/>
        </w:rPr>
        <w:t xml:space="preserve"> </w:t>
      </w:r>
      <w:r>
        <w:t>processes;</w:t>
      </w:r>
    </w:p>
    <w:p w14:paraId="6DBF6077" w14:textId="77777777" w:rsidR="00B2199E" w:rsidRDefault="00000000">
      <w:pPr>
        <w:pStyle w:val="ListParagraph"/>
        <w:numPr>
          <w:ilvl w:val="0"/>
          <w:numId w:val="6"/>
        </w:numPr>
        <w:tabs>
          <w:tab w:val="left" w:pos="820"/>
        </w:tabs>
        <w:spacing w:line="276" w:lineRule="auto"/>
        <w:ind w:right="300"/>
      </w:pPr>
      <w:r>
        <w:t>It</w:t>
      </w:r>
      <w:r>
        <w:rPr>
          <w:spacing w:val="-5"/>
        </w:rPr>
        <w:t xml:space="preserve"> </w:t>
      </w:r>
      <w:r>
        <w:t>is</w:t>
      </w:r>
      <w:r>
        <w:rPr>
          <w:spacing w:val="-5"/>
        </w:rPr>
        <w:t xml:space="preserve"> </w:t>
      </w:r>
      <w:r>
        <w:t>in</w:t>
      </w:r>
      <w:r>
        <w:rPr>
          <w:spacing w:val="-5"/>
        </w:rPr>
        <w:t xml:space="preserve"> </w:t>
      </w:r>
      <w:r>
        <w:t>the</w:t>
      </w:r>
      <w:r>
        <w:rPr>
          <w:spacing w:val="-5"/>
        </w:rPr>
        <w:t xml:space="preserve"> </w:t>
      </w:r>
      <w:r>
        <w:t>public</w:t>
      </w:r>
      <w:r>
        <w:rPr>
          <w:spacing w:val="-5"/>
        </w:rPr>
        <w:t xml:space="preserve"> </w:t>
      </w:r>
      <w:r>
        <w:t>interest</w:t>
      </w:r>
      <w:r>
        <w:rPr>
          <w:spacing w:val="-5"/>
        </w:rPr>
        <w:t xml:space="preserve"> </w:t>
      </w:r>
      <w:r>
        <w:t>to</w:t>
      </w:r>
      <w:r>
        <w:rPr>
          <w:spacing w:val="-5"/>
        </w:rPr>
        <w:t xml:space="preserve"> </w:t>
      </w:r>
      <w:r>
        <w:t>limit</w:t>
      </w:r>
      <w:r>
        <w:rPr>
          <w:spacing w:val="-5"/>
        </w:rPr>
        <w:t xml:space="preserve"> </w:t>
      </w:r>
      <w:r>
        <w:t>the</w:t>
      </w:r>
      <w:r>
        <w:rPr>
          <w:spacing w:val="-4"/>
        </w:rPr>
        <w:t xml:space="preserve"> </w:t>
      </w:r>
      <w:r>
        <w:t>future</w:t>
      </w:r>
      <w:r>
        <w:rPr>
          <w:spacing w:val="-5"/>
        </w:rPr>
        <w:t xml:space="preserve"> </w:t>
      </w:r>
      <w:r>
        <w:t>development</w:t>
      </w:r>
      <w:r>
        <w:rPr>
          <w:spacing w:val="-5"/>
        </w:rPr>
        <w:t xml:space="preserve"> </w:t>
      </w:r>
      <w:r>
        <w:t>or</w:t>
      </w:r>
      <w:r>
        <w:rPr>
          <w:spacing w:val="-5"/>
        </w:rPr>
        <w:t xml:space="preserve"> </w:t>
      </w:r>
      <w:r>
        <w:t>expansion</w:t>
      </w:r>
      <w:r>
        <w:rPr>
          <w:spacing w:val="-5"/>
        </w:rPr>
        <w:t xml:space="preserve"> </w:t>
      </w:r>
      <w:r>
        <w:t>of</w:t>
      </w:r>
      <w:r>
        <w:rPr>
          <w:spacing w:val="-5"/>
        </w:rPr>
        <w:t xml:space="preserve"> </w:t>
      </w:r>
      <w:r>
        <w:t>polluting</w:t>
      </w:r>
      <w:r>
        <w:rPr>
          <w:spacing w:val="-5"/>
        </w:rPr>
        <w:t xml:space="preserve"> </w:t>
      </w:r>
      <w:r>
        <w:t>facilities</w:t>
      </w:r>
      <w:r>
        <w:rPr>
          <w:spacing w:val="-5"/>
        </w:rPr>
        <w:t xml:space="preserve"> </w:t>
      </w:r>
      <w:r>
        <w:t>and infrastructure in overburdened</w:t>
      </w:r>
      <w:r>
        <w:rPr>
          <w:spacing w:val="-5"/>
        </w:rPr>
        <w:t xml:space="preserve"> </w:t>
      </w:r>
      <w:r>
        <w:t>communities;</w:t>
      </w:r>
    </w:p>
    <w:p w14:paraId="1B8B8E88" w14:textId="77777777" w:rsidR="00F007A8" w:rsidRDefault="00000000" w:rsidP="00F007A8">
      <w:pPr>
        <w:pStyle w:val="ListParagraph"/>
        <w:numPr>
          <w:ilvl w:val="0"/>
          <w:numId w:val="6"/>
        </w:numPr>
        <w:tabs>
          <w:tab w:val="left" w:pos="820"/>
        </w:tabs>
        <w:spacing w:before="80" w:line="276" w:lineRule="auto"/>
        <w:ind w:right="190"/>
      </w:pPr>
      <w:r>
        <w:t xml:space="preserve">Cumulative impact assessment is a critical tool for preventing increased environmental degradation and disproportionate public health risks in overburdened communities. At its most basic, cumulative impact assessment requires studying the impacts on public health and the environment of chemical and non-chemical stressors in a </w:t>
      </w:r>
      <w:r w:rsidRPr="00F007A8">
        <w:rPr>
          <w:spacing w:val="-3"/>
        </w:rPr>
        <w:t xml:space="preserve">community. </w:t>
      </w:r>
      <w:r>
        <w:t xml:space="preserve">While the effects of a single pollutant from a single source may be less significant when analyzed in isolation, the </w:t>
      </w:r>
      <w:r>
        <w:lastRenderedPageBreak/>
        <w:t>cumulative impacts of multiple pollutants from multiple sources in combination with other social vulnerabilities degrade public health and the environment substantially;</w:t>
      </w:r>
      <w:r w:rsidRPr="00F007A8">
        <w:rPr>
          <w:spacing w:val="-19"/>
        </w:rPr>
        <w:t xml:space="preserve"> </w:t>
      </w:r>
      <w:r>
        <w:t>and</w:t>
      </w:r>
    </w:p>
    <w:p w14:paraId="1F2CBCA5" w14:textId="5CA4061E" w:rsidR="00B2199E" w:rsidRDefault="00000000" w:rsidP="00F007A8">
      <w:pPr>
        <w:pStyle w:val="ListParagraph"/>
        <w:numPr>
          <w:ilvl w:val="0"/>
          <w:numId w:val="6"/>
        </w:numPr>
        <w:tabs>
          <w:tab w:val="left" w:pos="820"/>
        </w:tabs>
        <w:spacing w:before="80" w:line="276" w:lineRule="auto"/>
        <w:ind w:right="190"/>
      </w:pPr>
      <w:r>
        <w:t>Cumulative</w:t>
      </w:r>
      <w:r w:rsidRPr="00F007A8">
        <w:rPr>
          <w:spacing w:val="-8"/>
        </w:rPr>
        <w:t xml:space="preserve"> </w:t>
      </w:r>
      <w:r>
        <w:t>impact</w:t>
      </w:r>
      <w:r w:rsidRPr="00F007A8">
        <w:rPr>
          <w:spacing w:val="-7"/>
        </w:rPr>
        <w:t xml:space="preserve"> </w:t>
      </w:r>
      <w:r>
        <w:t>assessment</w:t>
      </w:r>
      <w:r w:rsidRPr="00F007A8">
        <w:rPr>
          <w:spacing w:val="-7"/>
        </w:rPr>
        <w:t xml:space="preserve"> </w:t>
      </w:r>
      <w:r>
        <w:t>should</w:t>
      </w:r>
      <w:r w:rsidRPr="00F007A8">
        <w:rPr>
          <w:spacing w:val="-7"/>
        </w:rPr>
        <w:t xml:space="preserve"> </w:t>
      </w:r>
      <w:r>
        <w:t>be</w:t>
      </w:r>
      <w:r w:rsidRPr="00F007A8">
        <w:rPr>
          <w:spacing w:val="-8"/>
        </w:rPr>
        <w:t xml:space="preserve"> </w:t>
      </w:r>
      <w:r>
        <w:t>incorporated</w:t>
      </w:r>
      <w:r w:rsidRPr="00F007A8">
        <w:rPr>
          <w:spacing w:val="-7"/>
        </w:rPr>
        <w:t xml:space="preserve"> </w:t>
      </w:r>
      <w:r>
        <w:t>into</w:t>
      </w:r>
      <w:r w:rsidRPr="00F007A8">
        <w:rPr>
          <w:spacing w:val="-7"/>
        </w:rPr>
        <w:t xml:space="preserve"> </w:t>
      </w:r>
      <w:r>
        <w:t>government</w:t>
      </w:r>
      <w:r w:rsidRPr="00F007A8">
        <w:rPr>
          <w:spacing w:val="-7"/>
        </w:rPr>
        <w:t xml:space="preserve"> </w:t>
      </w:r>
      <w:r>
        <w:t>decision-making</w:t>
      </w:r>
      <w:r w:rsidRPr="00F007A8">
        <w:rPr>
          <w:spacing w:val="-7"/>
        </w:rPr>
        <w:t xml:space="preserve"> </w:t>
      </w:r>
      <w:r>
        <w:t>in</w:t>
      </w:r>
      <w:r w:rsidRPr="00F007A8">
        <w:rPr>
          <w:spacing w:val="-8"/>
        </w:rPr>
        <w:t xml:space="preserve"> </w:t>
      </w:r>
      <w:r>
        <w:t>order to ensure that no community bears a disproportionate share of environmental burdens, lacks access to an equitable share of environmental benefits, or suffers from undue environmental health</w:t>
      </w:r>
      <w:r w:rsidRPr="00F007A8">
        <w:rPr>
          <w:spacing w:val="-2"/>
        </w:rPr>
        <w:t xml:space="preserve"> </w:t>
      </w:r>
      <w:r>
        <w:t>risks.</w:t>
      </w:r>
    </w:p>
    <w:p w14:paraId="124DD871" w14:textId="77777777" w:rsidR="00B2199E" w:rsidRDefault="00B2199E">
      <w:pPr>
        <w:pStyle w:val="BodyText"/>
        <w:spacing w:before="3"/>
        <w:ind w:left="0" w:firstLine="0"/>
        <w:rPr>
          <w:sz w:val="25"/>
        </w:rPr>
      </w:pPr>
    </w:p>
    <w:p w14:paraId="4F751A00" w14:textId="77777777" w:rsidR="00B2199E" w:rsidRDefault="00000000">
      <w:pPr>
        <w:pStyle w:val="BodyText"/>
        <w:ind w:left="100" w:firstLine="0"/>
      </w:pPr>
      <w:r>
        <w:t>Section 2. Definitions.</w:t>
      </w:r>
    </w:p>
    <w:p w14:paraId="5A735F9E" w14:textId="77777777" w:rsidR="00B2199E" w:rsidRDefault="00000000">
      <w:pPr>
        <w:pStyle w:val="ListParagraph"/>
        <w:numPr>
          <w:ilvl w:val="0"/>
          <w:numId w:val="5"/>
        </w:numPr>
        <w:tabs>
          <w:tab w:val="left" w:pos="820"/>
        </w:tabs>
        <w:spacing w:before="38"/>
      </w:pPr>
      <w:r>
        <w:rPr>
          <w:spacing w:val="-3"/>
        </w:rPr>
        <w:t xml:space="preserve">Agency. </w:t>
      </w:r>
      <w:r>
        <w:t>The term “agency” means the [state environmental protection</w:t>
      </w:r>
      <w:r>
        <w:rPr>
          <w:spacing w:val="-17"/>
        </w:rPr>
        <w:t xml:space="preserve"> </w:t>
      </w:r>
      <w:r>
        <w:t>agency].</w:t>
      </w:r>
    </w:p>
    <w:p w14:paraId="172826A3" w14:textId="77777777" w:rsidR="00B2199E" w:rsidRDefault="00000000">
      <w:pPr>
        <w:pStyle w:val="ListParagraph"/>
        <w:numPr>
          <w:ilvl w:val="0"/>
          <w:numId w:val="5"/>
        </w:numPr>
        <w:tabs>
          <w:tab w:val="left" w:pos="820"/>
        </w:tabs>
        <w:spacing w:before="38" w:line="276" w:lineRule="auto"/>
        <w:ind w:right="130"/>
      </w:pPr>
      <w:r>
        <w:t xml:space="preserve">Community exposure points. The term “community exposure points” means locations where vulnerable members of the public, including children, the </w:t>
      </w:r>
      <w:r>
        <w:rPr>
          <w:spacing w:val="-3"/>
        </w:rPr>
        <w:t xml:space="preserve">elderly, </w:t>
      </w:r>
      <w:r>
        <w:t>those with underlying health conditions,</w:t>
      </w:r>
      <w:r>
        <w:rPr>
          <w:spacing w:val="-6"/>
        </w:rPr>
        <w:t xml:space="preserve"> </w:t>
      </w:r>
      <w:r>
        <w:t>and</w:t>
      </w:r>
      <w:r>
        <w:rPr>
          <w:spacing w:val="-5"/>
        </w:rPr>
        <w:t xml:space="preserve"> </w:t>
      </w:r>
      <w:r>
        <w:t>those</w:t>
      </w:r>
      <w:r>
        <w:rPr>
          <w:spacing w:val="-5"/>
        </w:rPr>
        <w:t xml:space="preserve"> </w:t>
      </w:r>
      <w:r>
        <w:t>who</w:t>
      </w:r>
      <w:r>
        <w:rPr>
          <w:spacing w:val="-5"/>
        </w:rPr>
        <w:t xml:space="preserve"> </w:t>
      </w:r>
      <w:r>
        <w:t>may</w:t>
      </w:r>
      <w:r>
        <w:rPr>
          <w:spacing w:val="-5"/>
        </w:rPr>
        <w:t xml:space="preserve"> </w:t>
      </w:r>
      <w:r>
        <w:t>lack</w:t>
      </w:r>
      <w:r>
        <w:rPr>
          <w:spacing w:val="-5"/>
        </w:rPr>
        <w:t xml:space="preserve"> </w:t>
      </w:r>
      <w:r>
        <w:t>access</w:t>
      </w:r>
      <w:r>
        <w:rPr>
          <w:spacing w:val="-5"/>
        </w:rPr>
        <w:t xml:space="preserve"> </w:t>
      </w:r>
      <w:r>
        <w:t>to</w:t>
      </w:r>
      <w:r>
        <w:rPr>
          <w:spacing w:val="-5"/>
        </w:rPr>
        <w:t xml:space="preserve"> </w:t>
      </w:r>
      <w:r>
        <w:t>healthcare,</w:t>
      </w:r>
      <w:r>
        <w:rPr>
          <w:spacing w:val="-5"/>
        </w:rPr>
        <w:t xml:space="preserve"> </w:t>
      </w:r>
      <w:r>
        <w:t>are</w:t>
      </w:r>
      <w:r>
        <w:rPr>
          <w:spacing w:val="-5"/>
        </w:rPr>
        <w:t xml:space="preserve"> </w:t>
      </w:r>
      <w:r>
        <w:t>likely</w:t>
      </w:r>
      <w:r>
        <w:rPr>
          <w:spacing w:val="-5"/>
        </w:rPr>
        <w:t xml:space="preserve"> </w:t>
      </w:r>
      <w:r>
        <w:t>to</w:t>
      </w:r>
      <w:r>
        <w:rPr>
          <w:spacing w:val="-5"/>
        </w:rPr>
        <w:t xml:space="preserve"> </w:t>
      </w:r>
      <w:r>
        <w:t>spend</w:t>
      </w:r>
      <w:r>
        <w:rPr>
          <w:spacing w:val="-5"/>
        </w:rPr>
        <w:t xml:space="preserve"> </w:t>
      </w:r>
      <w:r>
        <w:t>time.</w:t>
      </w:r>
      <w:r>
        <w:rPr>
          <w:spacing w:val="-6"/>
        </w:rPr>
        <w:t xml:space="preserve"> </w:t>
      </w:r>
      <w:r>
        <w:t>These</w:t>
      </w:r>
      <w:r>
        <w:rPr>
          <w:spacing w:val="-5"/>
        </w:rPr>
        <w:t xml:space="preserve"> </w:t>
      </w:r>
      <w:r>
        <w:t>locations include but are not limited to schools, day care centers, nursing homes, hospitals, health clinics, detention centers, homeless shelters, places of religious worship, parks, playgrounds, and community</w:t>
      </w:r>
      <w:r>
        <w:rPr>
          <w:spacing w:val="-2"/>
        </w:rPr>
        <w:t xml:space="preserve"> </w:t>
      </w:r>
      <w:r>
        <w:t>centers.</w:t>
      </w:r>
    </w:p>
    <w:p w14:paraId="7A5F06D0" w14:textId="77777777" w:rsidR="00B2199E" w:rsidRDefault="00000000">
      <w:pPr>
        <w:pStyle w:val="ListParagraph"/>
        <w:numPr>
          <w:ilvl w:val="0"/>
          <w:numId w:val="5"/>
        </w:numPr>
        <w:tabs>
          <w:tab w:val="left" w:pos="820"/>
        </w:tabs>
        <w:spacing w:line="276" w:lineRule="auto"/>
        <w:ind w:right="484"/>
      </w:pPr>
      <w:r>
        <w:t>Cumulative</w:t>
      </w:r>
      <w:r>
        <w:rPr>
          <w:spacing w:val="-7"/>
        </w:rPr>
        <w:t xml:space="preserve"> </w:t>
      </w:r>
      <w:r>
        <w:t>impacts.</w:t>
      </w:r>
      <w:r>
        <w:rPr>
          <w:spacing w:val="-6"/>
        </w:rPr>
        <w:t xml:space="preserve"> </w:t>
      </w:r>
      <w:r>
        <w:t>The</w:t>
      </w:r>
      <w:r>
        <w:rPr>
          <w:spacing w:val="-7"/>
        </w:rPr>
        <w:t xml:space="preserve"> </w:t>
      </w:r>
      <w:r>
        <w:t>term</w:t>
      </w:r>
      <w:r>
        <w:rPr>
          <w:spacing w:val="-6"/>
        </w:rPr>
        <w:t xml:space="preserve"> </w:t>
      </w:r>
      <w:r>
        <w:t>“cumulative</w:t>
      </w:r>
      <w:r>
        <w:rPr>
          <w:spacing w:val="-6"/>
        </w:rPr>
        <w:t xml:space="preserve"> </w:t>
      </w:r>
      <w:r>
        <w:t>impacts”</w:t>
      </w:r>
      <w:r>
        <w:rPr>
          <w:spacing w:val="-7"/>
        </w:rPr>
        <w:t xml:space="preserve"> </w:t>
      </w:r>
      <w:r>
        <w:t>means</w:t>
      </w:r>
      <w:r>
        <w:rPr>
          <w:spacing w:val="-6"/>
        </w:rPr>
        <w:t xml:space="preserve"> </w:t>
      </w:r>
      <w:r>
        <w:t>the</w:t>
      </w:r>
      <w:r>
        <w:rPr>
          <w:spacing w:val="-6"/>
        </w:rPr>
        <w:t xml:space="preserve"> </w:t>
      </w:r>
      <w:r>
        <w:t>total</w:t>
      </w:r>
      <w:r>
        <w:rPr>
          <w:spacing w:val="-7"/>
        </w:rPr>
        <w:t xml:space="preserve"> </w:t>
      </w:r>
      <w:r>
        <w:t>burden</w:t>
      </w:r>
      <w:r>
        <w:rPr>
          <w:spacing w:val="-6"/>
        </w:rPr>
        <w:t xml:space="preserve"> </w:t>
      </w:r>
      <w:r>
        <w:t>of</w:t>
      </w:r>
      <w:r>
        <w:rPr>
          <w:spacing w:val="-6"/>
        </w:rPr>
        <w:t xml:space="preserve"> </w:t>
      </w:r>
      <w:r>
        <w:t>environmental hazards and other chemical and non-chemical stressors that have the potential to negatively impact human health, well-being, and quality of</w:t>
      </w:r>
      <w:r>
        <w:rPr>
          <w:spacing w:val="-11"/>
        </w:rPr>
        <w:t xml:space="preserve"> </w:t>
      </w:r>
      <w:r>
        <w:t>life.</w:t>
      </w:r>
    </w:p>
    <w:p w14:paraId="2A956455" w14:textId="77777777" w:rsidR="00B2199E" w:rsidRDefault="00000000">
      <w:pPr>
        <w:pStyle w:val="ListParagraph"/>
        <w:numPr>
          <w:ilvl w:val="0"/>
          <w:numId w:val="5"/>
        </w:numPr>
        <w:tabs>
          <w:tab w:val="left" w:pos="820"/>
        </w:tabs>
        <w:spacing w:line="276" w:lineRule="auto"/>
        <w:ind w:right="288"/>
      </w:pPr>
      <w:r>
        <w:t>De</w:t>
      </w:r>
      <w:r>
        <w:rPr>
          <w:spacing w:val="-5"/>
        </w:rPr>
        <w:t xml:space="preserve"> </w:t>
      </w:r>
      <w:r>
        <w:t>minimis.</w:t>
      </w:r>
      <w:r>
        <w:rPr>
          <w:spacing w:val="-5"/>
        </w:rPr>
        <w:t xml:space="preserve"> </w:t>
      </w:r>
      <w:r>
        <w:t>The</w:t>
      </w:r>
      <w:r>
        <w:rPr>
          <w:spacing w:val="-5"/>
        </w:rPr>
        <w:t xml:space="preserve"> </w:t>
      </w:r>
      <w:r>
        <w:t>term</w:t>
      </w:r>
      <w:r>
        <w:rPr>
          <w:spacing w:val="-5"/>
        </w:rPr>
        <w:t xml:space="preserve"> </w:t>
      </w:r>
      <w:r>
        <w:t>“de</w:t>
      </w:r>
      <w:r>
        <w:rPr>
          <w:spacing w:val="-5"/>
        </w:rPr>
        <w:t xml:space="preserve"> </w:t>
      </w:r>
      <w:r>
        <w:t>minimis”</w:t>
      </w:r>
      <w:r>
        <w:rPr>
          <w:spacing w:val="-5"/>
        </w:rPr>
        <w:t xml:space="preserve"> </w:t>
      </w:r>
      <w:r>
        <w:t>means</w:t>
      </w:r>
      <w:r>
        <w:rPr>
          <w:spacing w:val="-4"/>
        </w:rPr>
        <w:t xml:space="preserve"> </w:t>
      </w:r>
      <w:r>
        <w:t>that</w:t>
      </w:r>
      <w:r>
        <w:rPr>
          <w:spacing w:val="-5"/>
        </w:rPr>
        <w:t xml:space="preserve"> </w:t>
      </w:r>
      <w:r>
        <w:t>the</w:t>
      </w:r>
      <w:r>
        <w:rPr>
          <w:spacing w:val="-5"/>
        </w:rPr>
        <w:t xml:space="preserve"> </w:t>
      </w:r>
      <w:r>
        <w:t>cumulative</w:t>
      </w:r>
      <w:r>
        <w:rPr>
          <w:spacing w:val="-5"/>
        </w:rPr>
        <w:t xml:space="preserve"> </w:t>
      </w:r>
      <w:r>
        <w:t>release</w:t>
      </w:r>
      <w:r>
        <w:rPr>
          <w:spacing w:val="-5"/>
        </w:rPr>
        <w:t xml:space="preserve"> </w:t>
      </w:r>
      <w:r>
        <w:t>of</w:t>
      </w:r>
      <w:r>
        <w:rPr>
          <w:spacing w:val="-5"/>
        </w:rPr>
        <w:t xml:space="preserve"> </w:t>
      </w:r>
      <w:r>
        <w:t>a</w:t>
      </w:r>
      <w:r>
        <w:rPr>
          <w:spacing w:val="-4"/>
        </w:rPr>
        <w:t xml:space="preserve"> </w:t>
      </w:r>
      <w:r>
        <w:t>single</w:t>
      </w:r>
      <w:r>
        <w:rPr>
          <w:spacing w:val="-5"/>
        </w:rPr>
        <w:t xml:space="preserve"> </w:t>
      </w:r>
      <w:r>
        <w:t>pollutant</w:t>
      </w:r>
      <w:r>
        <w:rPr>
          <w:spacing w:val="-5"/>
        </w:rPr>
        <w:t xml:space="preserve"> </w:t>
      </w:r>
      <w:r>
        <w:t>over the course of 30 days does not</w:t>
      </w:r>
      <w:r>
        <w:rPr>
          <w:spacing w:val="-9"/>
        </w:rPr>
        <w:t xml:space="preserve"> </w:t>
      </w:r>
      <w:r>
        <w:t>exceed:</w:t>
      </w:r>
    </w:p>
    <w:p w14:paraId="4036D3A4" w14:textId="77777777" w:rsidR="00B2199E" w:rsidRDefault="00000000">
      <w:pPr>
        <w:pStyle w:val="ListParagraph"/>
        <w:numPr>
          <w:ilvl w:val="1"/>
          <w:numId w:val="5"/>
        </w:numPr>
        <w:tabs>
          <w:tab w:val="left" w:pos="1539"/>
          <w:tab w:val="left" w:pos="1540"/>
        </w:tabs>
        <w:spacing w:line="276" w:lineRule="auto"/>
        <w:ind w:right="215"/>
      </w:pPr>
      <w:r>
        <w:t>The reportable quantity threshold established by the United States Environmental Protection</w:t>
      </w:r>
      <w:r>
        <w:rPr>
          <w:spacing w:val="-8"/>
        </w:rPr>
        <w:t xml:space="preserve"> </w:t>
      </w:r>
      <w:r>
        <w:t>Agency</w:t>
      </w:r>
      <w:r>
        <w:rPr>
          <w:spacing w:val="-7"/>
        </w:rPr>
        <w:t xml:space="preserve"> </w:t>
      </w:r>
      <w:r>
        <w:t>for</w:t>
      </w:r>
      <w:r>
        <w:rPr>
          <w:spacing w:val="-7"/>
        </w:rPr>
        <w:t xml:space="preserve"> </w:t>
      </w:r>
      <w:r>
        <w:t>that</w:t>
      </w:r>
      <w:r>
        <w:rPr>
          <w:spacing w:val="-8"/>
        </w:rPr>
        <w:t xml:space="preserve"> </w:t>
      </w:r>
      <w:r>
        <w:t>pollutant</w:t>
      </w:r>
      <w:r>
        <w:rPr>
          <w:spacing w:val="-7"/>
        </w:rPr>
        <w:t xml:space="preserve"> </w:t>
      </w:r>
      <w:r>
        <w:t>under</w:t>
      </w:r>
      <w:r>
        <w:rPr>
          <w:spacing w:val="-7"/>
        </w:rPr>
        <w:t xml:space="preserve"> </w:t>
      </w:r>
      <w:r>
        <w:t>the</w:t>
      </w:r>
      <w:r>
        <w:rPr>
          <w:spacing w:val="-8"/>
        </w:rPr>
        <w:t xml:space="preserve"> </w:t>
      </w:r>
      <w:r>
        <w:t>Comprehensive</w:t>
      </w:r>
      <w:r>
        <w:rPr>
          <w:spacing w:val="-7"/>
        </w:rPr>
        <w:t xml:space="preserve"> </w:t>
      </w:r>
      <w:r>
        <w:t>Environmental</w:t>
      </w:r>
      <w:r>
        <w:rPr>
          <w:spacing w:val="-7"/>
        </w:rPr>
        <w:t xml:space="preserve"> </w:t>
      </w:r>
      <w:r>
        <w:t>Response,</w:t>
      </w:r>
    </w:p>
    <w:p w14:paraId="12620E5A" w14:textId="77777777" w:rsidR="00B2199E" w:rsidRDefault="00000000">
      <w:pPr>
        <w:pStyle w:val="BodyText"/>
        <w:ind w:left="1540" w:firstLine="0"/>
      </w:pPr>
      <w:r>
        <w:t>Compensation, and Liability Act; or</w:t>
      </w:r>
    </w:p>
    <w:p w14:paraId="56CD4904" w14:textId="77777777" w:rsidR="00B2199E" w:rsidRDefault="00000000">
      <w:pPr>
        <w:pStyle w:val="ListParagraph"/>
        <w:numPr>
          <w:ilvl w:val="1"/>
          <w:numId w:val="5"/>
        </w:numPr>
        <w:tabs>
          <w:tab w:val="left" w:pos="1540"/>
        </w:tabs>
        <w:spacing w:before="38" w:line="276" w:lineRule="auto"/>
        <w:ind w:right="105"/>
      </w:pPr>
      <w:r>
        <w:t>One twelfth of the annual major source threshold established by the United States Environmental</w:t>
      </w:r>
      <w:r>
        <w:rPr>
          <w:spacing w:val="-6"/>
        </w:rPr>
        <w:t xml:space="preserve"> </w:t>
      </w:r>
      <w:r>
        <w:t>Protection</w:t>
      </w:r>
      <w:r>
        <w:rPr>
          <w:spacing w:val="-5"/>
        </w:rPr>
        <w:t xml:space="preserve"> </w:t>
      </w:r>
      <w:r>
        <w:t>Agency</w:t>
      </w:r>
      <w:r>
        <w:rPr>
          <w:spacing w:val="-5"/>
        </w:rPr>
        <w:t xml:space="preserve"> </w:t>
      </w:r>
      <w:r>
        <w:t>for</w:t>
      </w:r>
      <w:r>
        <w:rPr>
          <w:spacing w:val="-6"/>
        </w:rPr>
        <w:t xml:space="preserve"> </w:t>
      </w:r>
      <w:r>
        <w:t>that</w:t>
      </w:r>
      <w:r>
        <w:rPr>
          <w:spacing w:val="-5"/>
        </w:rPr>
        <w:t xml:space="preserve"> </w:t>
      </w:r>
      <w:r>
        <w:t>pollutant</w:t>
      </w:r>
      <w:r>
        <w:rPr>
          <w:spacing w:val="-5"/>
        </w:rPr>
        <w:t xml:space="preserve"> </w:t>
      </w:r>
      <w:r>
        <w:t>under</w:t>
      </w:r>
      <w:r>
        <w:rPr>
          <w:spacing w:val="-6"/>
        </w:rPr>
        <w:t xml:space="preserve"> </w:t>
      </w:r>
      <w:r>
        <w:t>the</w:t>
      </w:r>
      <w:r>
        <w:rPr>
          <w:spacing w:val="-5"/>
        </w:rPr>
        <w:t xml:space="preserve"> </w:t>
      </w:r>
      <w:r>
        <w:t>Clean</w:t>
      </w:r>
      <w:r>
        <w:rPr>
          <w:spacing w:val="-5"/>
        </w:rPr>
        <w:t xml:space="preserve"> </w:t>
      </w:r>
      <w:r>
        <w:t>Air</w:t>
      </w:r>
      <w:r>
        <w:rPr>
          <w:spacing w:val="-6"/>
        </w:rPr>
        <w:t xml:space="preserve"> </w:t>
      </w:r>
      <w:r>
        <w:t>Act.</w:t>
      </w:r>
      <w:r>
        <w:rPr>
          <w:spacing w:val="-5"/>
        </w:rPr>
        <w:t xml:space="preserve"> </w:t>
      </w:r>
      <w:r>
        <w:t>If</w:t>
      </w:r>
      <w:r>
        <w:rPr>
          <w:spacing w:val="-5"/>
        </w:rPr>
        <w:t xml:space="preserve"> </w:t>
      </w:r>
      <w:r>
        <w:t>the</w:t>
      </w:r>
      <w:r>
        <w:rPr>
          <w:spacing w:val="-6"/>
        </w:rPr>
        <w:t xml:space="preserve"> </w:t>
      </w:r>
      <w:r>
        <w:t>source of pollution is located in a non-attainment area, any lower threshold established by the United States Environmental Protection Agency for non-attainment areas shall be used to determine whether the pollution is de</w:t>
      </w:r>
      <w:r>
        <w:rPr>
          <w:spacing w:val="-9"/>
        </w:rPr>
        <w:t xml:space="preserve"> </w:t>
      </w:r>
      <w:r>
        <w:t>minimis.</w:t>
      </w:r>
    </w:p>
    <w:p w14:paraId="1C7712BF" w14:textId="77777777" w:rsidR="00B2199E" w:rsidRDefault="00000000">
      <w:pPr>
        <w:pStyle w:val="ListParagraph"/>
        <w:numPr>
          <w:ilvl w:val="0"/>
          <w:numId w:val="5"/>
        </w:numPr>
        <w:tabs>
          <w:tab w:val="left" w:pos="820"/>
        </w:tabs>
      </w:pPr>
      <w:r>
        <w:t>Environmental justice area. The term “environmental justice area”</w:t>
      </w:r>
      <w:r>
        <w:rPr>
          <w:spacing w:val="-17"/>
        </w:rPr>
        <w:t xml:space="preserve"> </w:t>
      </w:r>
      <w:r>
        <w:t>means:</w:t>
      </w:r>
    </w:p>
    <w:p w14:paraId="1F16D945" w14:textId="77777777" w:rsidR="00B2199E" w:rsidRDefault="00000000">
      <w:pPr>
        <w:pStyle w:val="ListParagraph"/>
        <w:numPr>
          <w:ilvl w:val="1"/>
          <w:numId w:val="5"/>
        </w:numPr>
        <w:tabs>
          <w:tab w:val="left" w:pos="1539"/>
          <w:tab w:val="left" w:pos="1540"/>
        </w:tabs>
        <w:spacing w:before="38" w:line="276" w:lineRule="auto"/>
        <w:ind w:right="278"/>
      </w:pPr>
      <w:r>
        <w:t xml:space="preserve">Any contiguous area made up of one or more census block groups, as determined in accordance with the most recent United States Census or American Community </w:t>
      </w:r>
      <w:r>
        <w:rPr>
          <w:spacing w:val="-3"/>
        </w:rPr>
        <w:t xml:space="preserve">Survey, </w:t>
      </w:r>
      <w:r>
        <w:t>in</w:t>
      </w:r>
      <w:r>
        <w:rPr>
          <w:spacing w:val="-2"/>
        </w:rPr>
        <w:t xml:space="preserve"> </w:t>
      </w:r>
      <w:r>
        <w:t>which:</w:t>
      </w:r>
    </w:p>
    <w:p w14:paraId="4A99E22A" w14:textId="77777777" w:rsidR="00B2199E" w:rsidRDefault="00000000">
      <w:pPr>
        <w:pStyle w:val="ListParagraph"/>
        <w:numPr>
          <w:ilvl w:val="2"/>
          <w:numId w:val="5"/>
        </w:numPr>
        <w:tabs>
          <w:tab w:val="left" w:pos="2259"/>
          <w:tab w:val="left" w:pos="2260"/>
        </w:tabs>
        <w:spacing w:line="276" w:lineRule="auto"/>
        <w:ind w:right="405"/>
        <w:jc w:val="left"/>
      </w:pPr>
      <w:r>
        <w:t>At</w:t>
      </w:r>
      <w:r>
        <w:rPr>
          <w:spacing w:val="-4"/>
        </w:rPr>
        <w:t xml:space="preserve"> </w:t>
      </w:r>
      <w:r>
        <w:t>least</w:t>
      </w:r>
      <w:r>
        <w:rPr>
          <w:spacing w:val="-4"/>
        </w:rPr>
        <w:t xml:space="preserve"> </w:t>
      </w:r>
      <w:r>
        <w:t>35</w:t>
      </w:r>
      <w:r>
        <w:rPr>
          <w:spacing w:val="-4"/>
        </w:rPr>
        <w:t xml:space="preserve"> </w:t>
      </w:r>
      <w:r>
        <w:t>percent</w:t>
      </w:r>
      <w:r>
        <w:rPr>
          <w:spacing w:val="-4"/>
        </w:rPr>
        <w:t xml:space="preserve"> </w:t>
      </w:r>
      <w:r>
        <w:t>of</w:t>
      </w:r>
      <w:r>
        <w:rPr>
          <w:spacing w:val="-4"/>
        </w:rPr>
        <w:t xml:space="preserve"> </w:t>
      </w:r>
      <w:r>
        <w:t>the</w:t>
      </w:r>
      <w:r>
        <w:rPr>
          <w:spacing w:val="-4"/>
        </w:rPr>
        <w:t xml:space="preserve"> </w:t>
      </w:r>
      <w:r>
        <w:t>households</w:t>
      </w:r>
      <w:r>
        <w:rPr>
          <w:spacing w:val="-4"/>
        </w:rPr>
        <w:t xml:space="preserve"> </w:t>
      </w:r>
      <w:r>
        <w:t>have</w:t>
      </w:r>
      <w:r>
        <w:rPr>
          <w:spacing w:val="-4"/>
        </w:rPr>
        <w:t xml:space="preserve"> </w:t>
      </w:r>
      <w:r>
        <w:t>an</w:t>
      </w:r>
      <w:r>
        <w:rPr>
          <w:spacing w:val="-4"/>
        </w:rPr>
        <w:t xml:space="preserve"> </w:t>
      </w:r>
      <w:r>
        <w:t>income</w:t>
      </w:r>
      <w:r>
        <w:rPr>
          <w:spacing w:val="-4"/>
        </w:rPr>
        <w:t xml:space="preserve"> </w:t>
      </w:r>
      <w:r>
        <w:t>less</w:t>
      </w:r>
      <w:r>
        <w:rPr>
          <w:spacing w:val="-4"/>
        </w:rPr>
        <w:t xml:space="preserve"> </w:t>
      </w:r>
      <w:r>
        <w:t>than</w:t>
      </w:r>
      <w:r>
        <w:rPr>
          <w:spacing w:val="-4"/>
        </w:rPr>
        <w:t xml:space="preserve"> </w:t>
      </w:r>
      <w:r>
        <w:t>or</w:t>
      </w:r>
      <w:r>
        <w:rPr>
          <w:spacing w:val="-3"/>
        </w:rPr>
        <w:t xml:space="preserve"> </w:t>
      </w:r>
      <w:r>
        <w:t>equal</w:t>
      </w:r>
      <w:r>
        <w:rPr>
          <w:spacing w:val="-4"/>
        </w:rPr>
        <w:t xml:space="preserve"> </w:t>
      </w:r>
      <w:r>
        <w:t>to</w:t>
      </w:r>
      <w:r>
        <w:rPr>
          <w:spacing w:val="-4"/>
        </w:rPr>
        <w:t xml:space="preserve"> </w:t>
      </w:r>
      <w:r>
        <w:t>two times the federal poverty</w:t>
      </w:r>
      <w:r>
        <w:rPr>
          <w:spacing w:val="-6"/>
        </w:rPr>
        <w:t xml:space="preserve"> </w:t>
      </w:r>
      <w:r>
        <w:t>level;</w:t>
      </w:r>
    </w:p>
    <w:p w14:paraId="0C8644A5" w14:textId="77777777" w:rsidR="00B2199E" w:rsidRDefault="00000000">
      <w:pPr>
        <w:pStyle w:val="ListParagraph"/>
        <w:numPr>
          <w:ilvl w:val="2"/>
          <w:numId w:val="5"/>
        </w:numPr>
        <w:tabs>
          <w:tab w:val="left" w:pos="2259"/>
          <w:tab w:val="left" w:pos="2260"/>
        </w:tabs>
        <w:spacing w:line="276" w:lineRule="auto"/>
        <w:ind w:right="265" w:hanging="538"/>
        <w:jc w:val="left"/>
      </w:pPr>
      <w:r>
        <w:t>At least 40 percent of individuals list their racial status Black or African American;</w:t>
      </w:r>
      <w:r>
        <w:rPr>
          <w:spacing w:val="-6"/>
        </w:rPr>
        <w:t xml:space="preserve"> </w:t>
      </w:r>
      <w:r>
        <w:t>American</w:t>
      </w:r>
      <w:r>
        <w:rPr>
          <w:spacing w:val="-6"/>
        </w:rPr>
        <w:t xml:space="preserve"> </w:t>
      </w:r>
      <w:r>
        <w:t>Indian</w:t>
      </w:r>
      <w:r>
        <w:rPr>
          <w:spacing w:val="-6"/>
        </w:rPr>
        <w:t xml:space="preserve"> </w:t>
      </w:r>
      <w:r>
        <w:t>or</w:t>
      </w:r>
      <w:r>
        <w:rPr>
          <w:spacing w:val="-6"/>
        </w:rPr>
        <w:t xml:space="preserve"> </w:t>
      </w:r>
      <w:r>
        <w:t>Alaska</w:t>
      </w:r>
      <w:r>
        <w:rPr>
          <w:spacing w:val="-6"/>
        </w:rPr>
        <w:t xml:space="preserve"> </w:t>
      </w:r>
      <w:r>
        <w:t>Native;</w:t>
      </w:r>
      <w:r>
        <w:rPr>
          <w:spacing w:val="-6"/>
        </w:rPr>
        <w:t xml:space="preserve"> </w:t>
      </w:r>
      <w:r>
        <w:t>Asian;</w:t>
      </w:r>
      <w:r>
        <w:rPr>
          <w:spacing w:val="-5"/>
        </w:rPr>
        <w:t xml:space="preserve"> </w:t>
      </w:r>
      <w:r>
        <w:t>Native</w:t>
      </w:r>
      <w:r>
        <w:rPr>
          <w:spacing w:val="-6"/>
        </w:rPr>
        <w:t xml:space="preserve"> </w:t>
      </w:r>
      <w:r>
        <w:t>Hawaiian</w:t>
      </w:r>
      <w:r>
        <w:rPr>
          <w:spacing w:val="-6"/>
        </w:rPr>
        <w:t xml:space="preserve"> </w:t>
      </w:r>
      <w:r>
        <w:t>or</w:t>
      </w:r>
      <w:r>
        <w:rPr>
          <w:spacing w:val="-6"/>
        </w:rPr>
        <w:t xml:space="preserve"> </w:t>
      </w:r>
      <w:r>
        <w:t>Other Pacific Islander; or Middle Eastern or North African, or list their ethnicity as Hispanic or</w:t>
      </w:r>
      <w:r>
        <w:rPr>
          <w:spacing w:val="-3"/>
        </w:rPr>
        <w:t xml:space="preserve"> </w:t>
      </w:r>
      <w:r>
        <w:t>Latino;</w:t>
      </w:r>
    </w:p>
    <w:p w14:paraId="16042A30" w14:textId="77777777" w:rsidR="00B2199E" w:rsidRDefault="00000000">
      <w:pPr>
        <w:pStyle w:val="ListParagraph"/>
        <w:numPr>
          <w:ilvl w:val="2"/>
          <w:numId w:val="5"/>
        </w:numPr>
        <w:tabs>
          <w:tab w:val="left" w:pos="2259"/>
          <w:tab w:val="left" w:pos="2260"/>
        </w:tabs>
        <w:ind w:hanging="599"/>
        <w:jc w:val="left"/>
      </w:pPr>
      <w:r>
        <w:t>At least 40 percent of the households have limited English proficiency;</w:t>
      </w:r>
      <w:r>
        <w:rPr>
          <w:spacing w:val="-32"/>
        </w:rPr>
        <w:t xml:space="preserve"> </w:t>
      </w:r>
      <w:r>
        <w:t>or</w:t>
      </w:r>
    </w:p>
    <w:p w14:paraId="38D3286A" w14:textId="77777777" w:rsidR="00B2199E" w:rsidRDefault="00000000">
      <w:pPr>
        <w:pStyle w:val="ListParagraph"/>
        <w:numPr>
          <w:ilvl w:val="2"/>
          <w:numId w:val="5"/>
        </w:numPr>
        <w:tabs>
          <w:tab w:val="left" w:pos="2259"/>
          <w:tab w:val="left" w:pos="2260"/>
        </w:tabs>
        <w:spacing w:before="38" w:line="276" w:lineRule="auto"/>
        <w:ind w:right="125" w:hanging="572"/>
        <w:jc w:val="left"/>
      </w:pPr>
      <w:r>
        <w:t>At</w:t>
      </w:r>
      <w:r>
        <w:rPr>
          <w:spacing w:val="-4"/>
        </w:rPr>
        <w:t xml:space="preserve"> </w:t>
      </w:r>
      <w:r>
        <w:t>least</w:t>
      </w:r>
      <w:r>
        <w:rPr>
          <w:spacing w:val="-4"/>
        </w:rPr>
        <w:t xml:space="preserve"> </w:t>
      </w:r>
      <w:r>
        <w:t>35</w:t>
      </w:r>
      <w:r>
        <w:rPr>
          <w:spacing w:val="-3"/>
        </w:rPr>
        <w:t xml:space="preserve"> </w:t>
      </w:r>
      <w:r>
        <w:t>percent</w:t>
      </w:r>
      <w:r>
        <w:rPr>
          <w:spacing w:val="-4"/>
        </w:rPr>
        <w:t xml:space="preserve"> </w:t>
      </w:r>
      <w:r>
        <w:t>of</w:t>
      </w:r>
      <w:r>
        <w:rPr>
          <w:spacing w:val="-3"/>
        </w:rPr>
        <w:t xml:space="preserve"> </w:t>
      </w:r>
      <w:r>
        <w:t>the</w:t>
      </w:r>
      <w:r>
        <w:rPr>
          <w:spacing w:val="-4"/>
        </w:rPr>
        <w:t xml:space="preserve"> </w:t>
      </w:r>
      <w:r>
        <w:t>people</w:t>
      </w:r>
      <w:r>
        <w:rPr>
          <w:spacing w:val="-4"/>
        </w:rPr>
        <w:t xml:space="preserve"> </w:t>
      </w:r>
      <w:r>
        <w:t>over</w:t>
      </w:r>
      <w:r>
        <w:rPr>
          <w:spacing w:val="-3"/>
        </w:rPr>
        <w:t xml:space="preserve"> </w:t>
      </w:r>
      <w:r>
        <w:t>the</w:t>
      </w:r>
      <w:r>
        <w:rPr>
          <w:spacing w:val="-4"/>
        </w:rPr>
        <w:t xml:space="preserve"> </w:t>
      </w:r>
      <w:r>
        <w:t>age</w:t>
      </w:r>
      <w:r>
        <w:rPr>
          <w:spacing w:val="-3"/>
        </w:rPr>
        <w:t xml:space="preserve"> </w:t>
      </w:r>
      <w:r>
        <w:t>of</w:t>
      </w:r>
      <w:r>
        <w:rPr>
          <w:spacing w:val="-4"/>
        </w:rPr>
        <w:t xml:space="preserve"> </w:t>
      </w:r>
      <w:r>
        <w:t>25</w:t>
      </w:r>
      <w:r>
        <w:rPr>
          <w:spacing w:val="-4"/>
        </w:rPr>
        <w:t xml:space="preserve"> </w:t>
      </w:r>
      <w:r>
        <w:t>have</w:t>
      </w:r>
      <w:r>
        <w:rPr>
          <w:spacing w:val="-3"/>
        </w:rPr>
        <w:t xml:space="preserve"> </w:t>
      </w:r>
      <w:r>
        <w:t>not</w:t>
      </w:r>
      <w:r>
        <w:rPr>
          <w:spacing w:val="-4"/>
        </w:rPr>
        <w:t xml:space="preserve"> </w:t>
      </w:r>
      <w:r>
        <w:t>earned</w:t>
      </w:r>
      <w:r>
        <w:rPr>
          <w:spacing w:val="-3"/>
        </w:rPr>
        <w:t xml:space="preserve"> </w:t>
      </w:r>
      <w:r>
        <w:t>a</w:t>
      </w:r>
      <w:r>
        <w:rPr>
          <w:spacing w:val="-4"/>
        </w:rPr>
        <w:t xml:space="preserve"> </w:t>
      </w:r>
      <w:r>
        <w:t>high</w:t>
      </w:r>
      <w:r>
        <w:rPr>
          <w:spacing w:val="-4"/>
        </w:rPr>
        <w:t xml:space="preserve"> </w:t>
      </w:r>
      <w:r>
        <w:t>school diploma;</w:t>
      </w:r>
    </w:p>
    <w:p w14:paraId="17C22E19" w14:textId="77777777" w:rsidR="00B2199E" w:rsidRDefault="00000000">
      <w:pPr>
        <w:pStyle w:val="ListParagraph"/>
        <w:numPr>
          <w:ilvl w:val="1"/>
          <w:numId w:val="5"/>
        </w:numPr>
        <w:tabs>
          <w:tab w:val="left" w:pos="1540"/>
        </w:tabs>
        <w:spacing w:line="276" w:lineRule="auto"/>
        <w:ind w:right="227"/>
      </w:pPr>
      <w:r>
        <w:t>Any</w:t>
      </w:r>
      <w:r>
        <w:rPr>
          <w:spacing w:val="-5"/>
        </w:rPr>
        <w:t xml:space="preserve"> </w:t>
      </w:r>
      <w:r>
        <w:t>contiguous</w:t>
      </w:r>
      <w:r>
        <w:rPr>
          <w:spacing w:val="-4"/>
        </w:rPr>
        <w:t xml:space="preserve"> </w:t>
      </w:r>
      <w:r>
        <w:t>area</w:t>
      </w:r>
      <w:r>
        <w:rPr>
          <w:spacing w:val="-4"/>
        </w:rPr>
        <w:t xml:space="preserve"> </w:t>
      </w:r>
      <w:r>
        <w:t>made</w:t>
      </w:r>
      <w:r>
        <w:rPr>
          <w:spacing w:val="-4"/>
        </w:rPr>
        <w:t xml:space="preserve"> </w:t>
      </w:r>
      <w:r>
        <w:t>up</w:t>
      </w:r>
      <w:r>
        <w:rPr>
          <w:spacing w:val="-4"/>
        </w:rPr>
        <w:t xml:space="preserve"> </w:t>
      </w:r>
      <w:r>
        <w:t>of</w:t>
      </w:r>
      <w:r>
        <w:rPr>
          <w:spacing w:val="-4"/>
        </w:rPr>
        <w:t xml:space="preserve"> </w:t>
      </w:r>
      <w:r>
        <w:t>one</w:t>
      </w:r>
      <w:r>
        <w:rPr>
          <w:spacing w:val="-4"/>
        </w:rPr>
        <w:t xml:space="preserve"> </w:t>
      </w:r>
      <w:r>
        <w:t>or</w:t>
      </w:r>
      <w:r>
        <w:rPr>
          <w:spacing w:val="-4"/>
        </w:rPr>
        <w:t xml:space="preserve"> </w:t>
      </w:r>
      <w:r>
        <w:t>more</w:t>
      </w:r>
      <w:r>
        <w:rPr>
          <w:spacing w:val="-4"/>
        </w:rPr>
        <w:t xml:space="preserve"> </w:t>
      </w:r>
      <w:r>
        <w:t>census</w:t>
      </w:r>
      <w:r>
        <w:rPr>
          <w:spacing w:val="-4"/>
        </w:rPr>
        <w:t xml:space="preserve"> </w:t>
      </w:r>
      <w:r>
        <w:t>block</w:t>
      </w:r>
      <w:r>
        <w:rPr>
          <w:spacing w:val="-4"/>
        </w:rPr>
        <w:t xml:space="preserve"> </w:t>
      </w:r>
      <w:r>
        <w:t>groups</w:t>
      </w:r>
      <w:r>
        <w:rPr>
          <w:spacing w:val="-4"/>
        </w:rPr>
        <w:t xml:space="preserve"> </w:t>
      </w:r>
      <w:r>
        <w:t>which</w:t>
      </w:r>
      <w:r>
        <w:rPr>
          <w:spacing w:val="-4"/>
        </w:rPr>
        <w:t xml:space="preserve"> </w:t>
      </w:r>
      <w:r>
        <w:t>fall</w:t>
      </w:r>
      <w:r>
        <w:rPr>
          <w:spacing w:val="-4"/>
        </w:rPr>
        <w:t xml:space="preserve"> </w:t>
      </w:r>
      <w:r>
        <w:t>at</w:t>
      </w:r>
      <w:r>
        <w:rPr>
          <w:spacing w:val="-4"/>
        </w:rPr>
        <w:t xml:space="preserve"> </w:t>
      </w:r>
      <w:r>
        <w:t>or</w:t>
      </w:r>
      <w:r>
        <w:rPr>
          <w:spacing w:val="-4"/>
        </w:rPr>
        <w:t xml:space="preserve"> </w:t>
      </w:r>
      <w:r>
        <w:t>above the 90th percentile for susceptibility to environmental pollution as determined in accordance with the United States Environmental Protection Agency EJSCREEN demographic index or United States Environmental Protection Agency EJSCREEN supplemental demographic</w:t>
      </w:r>
      <w:r>
        <w:rPr>
          <w:spacing w:val="-3"/>
        </w:rPr>
        <w:t xml:space="preserve"> </w:t>
      </w:r>
      <w:r>
        <w:t>index;</w:t>
      </w:r>
    </w:p>
    <w:p w14:paraId="0F6F226B" w14:textId="77777777" w:rsidR="00B2199E" w:rsidRDefault="00B2199E">
      <w:pPr>
        <w:spacing w:line="276" w:lineRule="auto"/>
        <w:sectPr w:rsidR="00B2199E">
          <w:pgSz w:w="12240" w:h="15840"/>
          <w:pgMar w:top="1360" w:right="1340" w:bottom="280" w:left="1340" w:header="720" w:footer="720" w:gutter="0"/>
          <w:cols w:space="720"/>
        </w:sectPr>
      </w:pPr>
    </w:p>
    <w:p w14:paraId="3588123A" w14:textId="77777777" w:rsidR="00B2199E" w:rsidRDefault="00000000">
      <w:pPr>
        <w:pStyle w:val="ListParagraph"/>
        <w:numPr>
          <w:ilvl w:val="1"/>
          <w:numId w:val="5"/>
        </w:numPr>
        <w:tabs>
          <w:tab w:val="left" w:pos="1539"/>
          <w:tab w:val="left" w:pos="1540"/>
        </w:tabs>
        <w:spacing w:before="80"/>
      </w:pPr>
      <w:r>
        <w:lastRenderedPageBreak/>
        <w:t xml:space="preserve">Any area within the lands of a federally recognized </w:t>
      </w:r>
      <w:r>
        <w:rPr>
          <w:spacing w:val="-2"/>
        </w:rPr>
        <w:t>Tribe;</w:t>
      </w:r>
      <w:r>
        <w:rPr>
          <w:spacing w:val="-17"/>
        </w:rPr>
        <w:t xml:space="preserve"> </w:t>
      </w:r>
      <w:r>
        <w:t>and</w:t>
      </w:r>
    </w:p>
    <w:p w14:paraId="40300D1E" w14:textId="77777777" w:rsidR="00B2199E" w:rsidRDefault="00000000">
      <w:pPr>
        <w:pStyle w:val="ListParagraph"/>
        <w:numPr>
          <w:ilvl w:val="1"/>
          <w:numId w:val="5"/>
        </w:numPr>
        <w:tabs>
          <w:tab w:val="left" w:pos="1540"/>
        </w:tabs>
        <w:spacing w:before="38" w:line="276" w:lineRule="auto"/>
        <w:ind w:right="155"/>
      </w:pPr>
      <w:r>
        <w:t>Any</w:t>
      </w:r>
      <w:r>
        <w:rPr>
          <w:spacing w:val="-5"/>
        </w:rPr>
        <w:t xml:space="preserve"> </w:t>
      </w:r>
      <w:r>
        <w:t>other</w:t>
      </w:r>
      <w:r>
        <w:rPr>
          <w:spacing w:val="-5"/>
        </w:rPr>
        <w:t xml:space="preserve"> </w:t>
      </w:r>
      <w:r>
        <w:t>area</w:t>
      </w:r>
      <w:r>
        <w:rPr>
          <w:spacing w:val="-5"/>
        </w:rPr>
        <w:t xml:space="preserve"> </w:t>
      </w:r>
      <w:r>
        <w:t>identified</w:t>
      </w:r>
      <w:r>
        <w:rPr>
          <w:spacing w:val="-5"/>
        </w:rPr>
        <w:t xml:space="preserve"> </w:t>
      </w:r>
      <w:r>
        <w:t>or</w:t>
      </w:r>
      <w:r>
        <w:rPr>
          <w:spacing w:val="-5"/>
        </w:rPr>
        <w:t xml:space="preserve"> </w:t>
      </w:r>
      <w:r>
        <w:t>approved</w:t>
      </w:r>
      <w:r>
        <w:rPr>
          <w:spacing w:val="-5"/>
        </w:rPr>
        <w:t xml:space="preserve"> </w:t>
      </w:r>
      <w:r>
        <w:t>by</w:t>
      </w:r>
      <w:r>
        <w:rPr>
          <w:spacing w:val="-5"/>
        </w:rPr>
        <w:t xml:space="preserve"> </w:t>
      </w:r>
      <w:r>
        <w:t>the</w:t>
      </w:r>
      <w:r>
        <w:rPr>
          <w:spacing w:val="-4"/>
        </w:rPr>
        <w:t xml:space="preserve"> </w:t>
      </w:r>
      <w:r>
        <w:t>agency</w:t>
      </w:r>
      <w:r>
        <w:rPr>
          <w:spacing w:val="-5"/>
        </w:rPr>
        <w:t xml:space="preserve"> </w:t>
      </w:r>
      <w:r>
        <w:t>as</w:t>
      </w:r>
      <w:r>
        <w:rPr>
          <w:spacing w:val="-5"/>
        </w:rPr>
        <w:t xml:space="preserve"> </w:t>
      </w:r>
      <w:r>
        <w:t>having</w:t>
      </w:r>
      <w:r>
        <w:rPr>
          <w:spacing w:val="-5"/>
        </w:rPr>
        <w:t xml:space="preserve"> </w:t>
      </w:r>
      <w:r>
        <w:t>a</w:t>
      </w:r>
      <w:r>
        <w:rPr>
          <w:spacing w:val="-5"/>
        </w:rPr>
        <w:t xml:space="preserve"> </w:t>
      </w:r>
      <w:r>
        <w:t>history</w:t>
      </w:r>
      <w:r>
        <w:rPr>
          <w:spacing w:val="-5"/>
        </w:rPr>
        <w:t xml:space="preserve"> </w:t>
      </w:r>
      <w:r>
        <w:t>of</w:t>
      </w:r>
      <w:r>
        <w:rPr>
          <w:spacing w:val="-5"/>
        </w:rPr>
        <w:t xml:space="preserve"> </w:t>
      </w:r>
      <w:r>
        <w:t>environmental disparities, vulnerability to environmental degradation, disproportionate health impacts, or lack of public</w:t>
      </w:r>
      <w:r>
        <w:rPr>
          <w:spacing w:val="-5"/>
        </w:rPr>
        <w:t xml:space="preserve"> </w:t>
      </w:r>
      <w:r>
        <w:t>participation.</w:t>
      </w:r>
    </w:p>
    <w:p w14:paraId="0E740DC5" w14:textId="77777777" w:rsidR="00B2199E" w:rsidRDefault="00000000">
      <w:pPr>
        <w:pStyle w:val="ListParagraph"/>
        <w:numPr>
          <w:ilvl w:val="0"/>
          <w:numId w:val="5"/>
        </w:numPr>
        <w:tabs>
          <w:tab w:val="left" w:pos="820"/>
        </w:tabs>
        <w:spacing w:line="276" w:lineRule="auto"/>
        <w:ind w:right="421"/>
      </w:pPr>
      <w:r>
        <w:t xml:space="preserve">Lands of a federally recognized </w:t>
      </w:r>
      <w:r>
        <w:rPr>
          <w:spacing w:val="-2"/>
        </w:rPr>
        <w:t xml:space="preserve">Tribe. </w:t>
      </w:r>
      <w:r>
        <w:t xml:space="preserve">The term “lands of a federally recognized </w:t>
      </w:r>
      <w:r>
        <w:rPr>
          <w:spacing w:val="-2"/>
        </w:rPr>
        <w:t xml:space="preserve">Tribe” </w:t>
      </w:r>
      <w:r>
        <w:t>means any land area designated as an American Indian land area under the United States Bureau of Indian Affairs Land Area</w:t>
      </w:r>
      <w:r>
        <w:rPr>
          <w:spacing w:val="-6"/>
        </w:rPr>
        <w:t xml:space="preserve"> </w:t>
      </w:r>
      <w:r>
        <w:t>Representation.</w:t>
      </w:r>
    </w:p>
    <w:p w14:paraId="1540F830" w14:textId="77777777" w:rsidR="00B2199E" w:rsidRDefault="00000000">
      <w:pPr>
        <w:pStyle w:val="ListParagraph"/>
        <w:numPr>
          <w:ilvl w:val="0"/>
          <w:numId w:val="5"/>
        </w:numPr>
        <w:tabs>
          <w:tab w:val="left" w:pos="820"/>
        </w:tabs>
        <w:spacing w:line="276" w:lineRule="auto"/>
        <w:ind w:right="205"/>
      </w:pPr>
      <w:r>
        <w:t xml:space="preserve">Regulated air pollutants. The term “regulated air pollutants” means any pollutant subject to the United States Environmental Protection </w:t>
      </w:r>
      <w:r>
        <w:rPr>
          <w:spacing w:val="-3"/>
        </w:rPr>
        <w:t xml:space="preserve">Agency’s </w:t>
      </w:r>
      <w:r>
        <w:t xml:space="preserve">National Ambient Air Quality Standards, any pollutant designated as a hazardous air pollutant under Section </w:t>
      </w:r>
      <w:r>
        <w:rPr>
          <w:spacing w:val="-4"/>
        </w:rPr>
        <w:t xml:space="preserve">112 </w:t>
      </w:r>
      <w:r>
        <w:t>of the Clean Air Act, and any air pollutants regulated by</w:t>
      </w:r>
      <w:r>
        <w:rPr>
          <w:spacing w:val="-5"/>
        </w:rPr>
        <w:t xml:space="preserve"> </w:t>
      </w:r>
      <w:r>
        <w:t>[State].</w:t>
      </w:r>
    </w:p>
    <w:p w14:paraId="787E170F" w14:textId="77777777" w:rsidR="00B2199E" w:rsidRDefault="00B2199E">
      <w:pPr>
        <w:pStyle w:val="BodyText"/>
        <w:spacing w:before="3"/>
        <w:ind w:left="0" w:firstLine="0"/>
        <w:rPr>
          <w:sz w:val="25"/>
        </w:rPr>
      </w:pPr>
    </w:p>
    <w:p w14:paraId="1847A18C" w14:textId="77777777" w:rsidR="00B2199E" w:rsidRDefault="00000000">
      <w:pPr>
        <w:pStyle w:val="BodyText"/>
        <w:ind w:left="100" w:firstLine="0"/>
      </w:pPr>
      <w:r>
        <w:t>Section 3. Identifying Environmental Justice Areas.</w:t>
      </w:r>
    </w:p>
    <w:p w14:paraId="0F0D3E85" w14:textId="77777777" w:rsidR="00B2199E" w:rsidRDefault="00000000">
      <w:pPr>
        <w:pStyle w:val="ListParagraph"/>
        <w:numPr>
          <w:ilvl w:val="0"/>
          <w:numId w:val="4"/>
        </w:numPr>
        <w:tabs>
          <w:tab w:val="left" w:pos="820"/>
        </w:tabs>
        <w:spacing w:before="38" w:line="276" w:lineRule="auto"/>
        <w:ind w:right="99"/>
      </w:pPr>
      <w:r>
        <w:t>No later than 180 days after the effective date of this section, the agency shall publish and maintain</w:t>
      </w:r>
      <w:r>
        <w:rPr>
          <w:spacing w:val="-5"/>
        </w:rPr>
        <w:t xml:space="preserve"> </w:t>
      </w:r>
      <w:r>
        <w:t>on</w:t>
      </w:r>
      <w:r>
        <w:rPr>
          <w:spacing w:val="-5"/>
        </w:rPr>
        <w:t xml:space="preserve"> </w:t>
      </w:r>
      <w:r>
        <w:t>its</w:t>
      </w:r>
      <w:r>
        <w:rPr>
          <w:spacing w:val="-5"/>
        </w:rPr>
        <w:t xml:space="preserve"> </w:t>
      </w:r>
      <w:r>
        <w:t>website</w:t>
      </w:r>
      <w:r>
        <w:rPr>
          <w:spacing w:val="-5"/>
        </w:rPr>
        <w:t xml:space="preserve"> </w:t>
      </w:r>
      <w:r>
        <w:t>a</w:t>
      </w:r>
      <w:r>
        <w:rPr>
          <w:spacing w:val="-5"/>
        </w:rPr>
        <w:t xml:space="preserve"> </w:t>
      </w:r>
      <w:r>
        <w:t>list</w:t>
      </w:r>
      <w:r>
        <w:rPr>
          <w:spacing w:val="-5"/>
        </w:rPr>
        <w:t xml:space="preserve"> </w:t>
      </w:r>
      <w:r>
        <w:t>of</w:t>
      </w:r>
      <w:r>
        <w:rPr>
          <w:spacing w:val="-5"/>
        </w:rPr>
        <w:t xml:space="preserve"> </w:t>
      </w:r>
      <w:r>
        <w:t>environmental</w:t>
      </w:r>
      <w:r>
        <w:rPr>
          <w:spacing w:val="-5"/>
        </w:rPr>
        <w:t xml:space="preserve"> </w:t>
      </w:r>
      <w:r>
        <w:t>justice</w:t>
      </w:r>
      <w:r>
        <w:rPr>
          <w:spacing w:val="-4"/>
        </w:rPr>
        <w:t xml:space="preserve"> </w:t>
      </w:r>
      <w:r>
        <w:t>areas</w:t>
      </w:r>
      <w:r>
        <w:rPr>
          <w:spacing w:val="-5"/>
        </w:rPr>
        <w:t xml:space="preserve"> </w:t>
      </w:r>
      <w:r>
        <w:t>in</w:t>
      </w:r>
      <w:r>
        <w:rPr>
          <w:spacing w:val="-5"/>
        </w:rPr>
        <w:t xml:space="preserve"> </w:t>
      </w:r>
      <w:r>
        <w:t>[State].</w:t>
      </w:r>
      <w:r>
        <w:rPr>
          <w:spacing w:val="-5"/>
        </w:rPr>
        <w:t xml:space="preserve"> </w:t>
      </w:r>
      <w:r>
        <w:t>The</w:t>
      </w:r>
      <w:r>
        <w:rPr>
          <w:spacing w:val="-5"/>
        </w:rPr>
        <w:t xml:space="preserve"> </w:t>
      </w:r>
      <w:r>
        <w:t>agency</w:t>
      </w:r>
      <w:r>
        <w:rPr>
          <w:spacing w:val="-5"/>
        </w:rPr>
        <w:t xml:space="preserve"> </w:t>
      </w:r>
      <w:r>
        <w:t>shall</w:t>
      </w:r>
      <w:r>
        <w:rPr>
          <w:spacing w:val="-5"/>
        </w:rPr>
        <w:t xml:space="preserve"> </w:t>
      </w:r>
      <w:r>
        <w:t>update</w:t>
      </w:r>
      <w:r>
        <w:rPr>
          <w:spacing w:val="-5"/>
        </w:rPr>
        <w:t xml:space="preserve"> </w:t>
      </w:r>
      <w:r>
        <w:t>the list</w:t>
      </w:r>
      <w:r>
        <w:rPr>
          <w:spacing w:val="-3"/>
        </w:rPr>
        <w:t xml:space="preserve"> </w:t>
      </w:r>
      <w:r>
        <w:t>of</w:t>
      </w:r>
      <w:r>
        <w:rPr>
          <w:spacing w:val="-3"/>
        </w:rPr>
        <w:t xml:space="preserve"> </w:t>
      </w:r>
      <w:r>
        <w:t>environmental</w:t>
      </w:r>
      <w:r>
        <w:rPr>
          <w:spacing w:val="-3"/>
        </w:rPr>
        <w:t xml:space="preserve"> </w:t>
      </w:r>
      <w:r>
        <w:t>justice</w:t>
      </w:r>
      <w:r>
        <w:rPr>
          <w:spacing w:val="-3"/>
        </w:rPr>
        <w:t xml:space="preserve"> </w:t>
      </w:r>
      <w:r>
        <w:t>areas</w:t>
      </w:r>
      <w:r>
        <w:rPr>
          <w:spacing w:val="-3"/>
        </w:rPr>
        <w:t xml:space="preserve"> </w:t>
      </w:r>
      <w:r>
        <w:t>at</w:t>
      </w:r>
      <w:r>
        <w:rPr>
          <w:spacing w:val="-3"/>
        </w:rPr>
        <w:t xml:space="preserve"> </w:t>
      </w:r>
      <w:r>
        <w:t>least</w:t>
      </w:r>
      <w:r>
        <w:rPr>
          <w:spacing w:val="-3"/>
        </w:rPr>
        <w:t xml:space="preserve"> </w:t>
      </w:r>
      <w:r>
        <w:t>once</w:t>
      </w:r>
      <w:r>
        <w:rPr>
          <w:spacing w:val="-3"/>
        </w:rPr>
        <w:t xml:space="preserve"> </w:t>
      </w:r>
      <w:r>
        <w:t>every</w:t>
      </w:r>
      <w:r>
        <w:rPr>
          <w:spacing w:val="-3"/>
        </w:rPr>
        <w:t xml:space="preserve"> </w:t>
      </w:r>
      <w:r>
        <w:t>four</w:t>
      </w:r>
      <w:r>
        <w:rPr>
          <w:spacing w:val="-3"/>
        </w:rPr>
        <w:t xml:space="preserve"> </w:t>
      </w:r>
      <w:r>
        <w:t>years</w:t>
      </w:r>
      <w:r>
        <w:rPr>
          <w:spacing w:val="-3"/>
        </w:rPr>
        <w:t xml:space="preserve"> </w:t>
      </w:r>
      <w:r>
        <w:t>based</w:t>
      </w:r>
      <w:r>
        <w:rPr>
          <w:spacing w:val="-3"/>
        </w:rPr>
        <w:t xml:space="preserve"> </w:t>
      </w:r>
      <w:r>
        <w:t>on</w:t>
      </w:r>
      <w:r>
        <w:rPr>
          <w:spacing w:val="-3"/>
        </w:rPr>
        <w:t xml:space="preserve"> </w:t>
      </w:r>
      <w:r>
        <w:t>available</w:t>
      </w:r>
      <w:r>
        <w:rPr>
          <w:spacing w:val="-3"/>
        </w:rPr>
        <w:t xml:space="preserve"> </w:t>
      </w:r>
      <w:r>
        <w:t>data.</w:t>
      </w:r>
    </w:p>
    <w:p w14:paraId="0A2432CF" w14:textId="77777777" w:rsidR="00B2199E" w:rsidRDefault="00000000">
      <w:pPr>
        <w:pStyle w:val="ListParagraph"/>
        <w:numPr>
          <w:ilvl w:val="1"/>
          <w:numId w:val="4"/>
        </w:numPr>
        <w:tabs>
          <w:tab w:val="left" w:pos="1539"/>
          <w:tab w:val="left" w:pos="1540"/>
        </w:tabs>
        <w:spacing w:line="276" w:lineRule="auto"/>
        <w:ind w:right="106"/>
      </w:pPr>
      <w:r>
        <w:t>If</w:t>
      </w:r>
      <w:r>
        <w:rPr>
          <w:spacing w:val="-6"/>
        </w:rPr>
        <w:t xml:space="preserve"> </w:t>
      </w:r>
      <w:r>
        <w:t>any</w:t>
      </w:r>
      <w:r>
        <w:rPr>
          <w:spacing w:val="-5"/>
        </w:rPr>
        <w:t xml:space="preserve"> </w:t>
      </w:r>
      <w:r>
        <w:t>part</w:t>
      </w:r>
      <w:r>
        <w:rPr>
          <w:spacing w:val="-5"/>
        </w:rPr>
        <w:t xml:space="preserve"> </w:t>
      </w:r>
      <w:r>
        <w:t>of</w:t>
      </w:r>
      <w:r>
        <w:rPr>
          <w:spacing w:val="-5"/>
        </w:rPr>
        <w:t xml:space="preserve"> </w:t>
      </w:r>
      <w:r>
        <w:t>a</w:t>
      </w:r>
      <w:r>
        <w:rPr>
          <w:spacing w:val="-5"/>
        </w:rPr>
        <w:t xml:space="preserve"> </w:t>
      </w:r>
      <w:r>
        <w:t>municipality</w:t>
      </w:r>
      <w:r>
        <w:rPr>
          <w:spacing w:val="-5"/>
        </w:rPr>
        <w:t xml:space="preserve"> </w:t>
      </w:r>
      <w:r>
        <w:t>or</w:t>
      </w:r>
      <w:r>
        <w:rPr>
          <w:spacing w:val="-6"/>
        </w:rPr>
        <w:t xml:space="preserve"> </w:t>
      </w:r>
      <w:r>
        <w:t>tribal</w:t>
      </w:r>
      <w:r>
        <w:rPr>
          <w:spacing w:val="-5"/>
        </w:rPr>
        <w:t xml:space="preserve"> </w:t>
      </w:r>
      <w:r>
        <w:t>reservation</w:t>
      </w:r>
      <w:r>
        <w:rPr>
          <w:spacing w:val="-5"/>
        </w:rPr>
        <w:t xml:space="preserve"> </w:t>
      </w:r>
      <w:r>
        <w:t>is</w:t>
      </w:r>
      <w:r>
        <w:rPr>
          <w:spacing w:val="-5"/>
        </w:rPr>
        <w:t xml:space="preserve"> </w:t>
      </w:r>
      <w:r>
        <w:t>designated</w:t>
      </w:r>
      <w:r>
        <w:rPr>
          <w:spacing w:val="-5"/>
        </w:rPr>
        <w:t xml:space="preserve"> </w:t>
      </w:r>
      <w:r>
        <w:t>as</w:t>
      </w:r>
      <w:r>
        <w:rPr>
          <w:spacing w:val="-5"/>
        </w:rPr>
        <w:t xml:space="preserve"> </w:t>
      </w:r>
      <w:r>
        <w:t>an</w:t>
      </w:r>
      <w:r>
        <w:rPr>
          <w:spacing w:val="-6"/>
        </w:rPr>
        <w:t xml:space="preserve"> </w:t>
      </w:r>
      <w:r>
        <w:t>environmental</w:t>
      </w:r>
      <w:r>
        <w:rPr>
          <w:spacing w:val="-5"/>
        </w:rPr>
        <w:t xml:space="preserve"> </w:t>
      </w:r>
      <w:r>
        <w:t>justice area,</w:t>
      </w:r>
      <w:r>
        <w:rPr>
          <w:spacing w:val="-4"/>
        </w:rPr>
        <w:t xml:space="preserve"> </w:t>
      </w:r>
      <w:r>
        <w:t>the</w:t>
      </w:r>
      <w:r>
        <w:rPr>
          <w:spacing w:val="-4"/>
        </w:rPr>
        <w:t xml:space="preserve"> </w:t>
      </w:r>
      <w:r>
        <w:t>agency</w:t>
      </w:r>
      <w:r>
        <w:rPr>
          <w:spacing w:val="-4"/>
        </w:rPr>
        <w:t xml:space="preserve"> </w:t>
      </w:r>
      <w:r>
        <w:t>shall</w:t>
      </w:r>
      <w:r>
        <w:rPr>
          <w:spacing w:val="-4"/>
        </w:rPr>
        <w:t xml:space="preserve"> </w:t>
      </w:r>
      <w:r>
        <w:t>notify</w:t>
      </w:r>
      <w:r>
        <w:rPr>
          <w:spacing w:val="-4"/>
        </w:rPr>
        <w:t xml:space="preserve"> </w:t>
      </w:r>
      <w:r>
        <w:t>the</w:t>
      </w:r>
      <w:r>
        <w:rPr>
          <w:spacing w:val="-4"/>
        </w:rPr>
        <w:t xml:space="preserve"> </w:t>
      </w:r>
      <w:r>
        <w:t>municipality</w:t>
      </w:r>
      <w:r>
        <w:rPr>
          <w:spacing w:val="-4"/>
        </w:rPr>
        <w:t xml:space="preserve"> </w:t>
      </w:r>
      <w:r>
        <w:t>or</w:t>
      </w:r>
      <w:r>
        <w:rPr>
          <w:spacing w:val="-4"/>
        </w:rPr>
        <w:t xml:space="preserve"> </w:t>
      </w:r>
      <w:r>
        <w:t>tribal</w:t>
      </w:r>
      <w:r>
        <w:rPr>
          <w:spacing w:val="-4"/>
        </w:rPr>
        <w:t xml:space="preserve"> </w:t>
      </w:r>
      <w:r>
        <w:t>government</w:t>
      </w:r>
      <w:r>
        <w:rPr>
          <w:spacing w:val="-4"/>
        </w:rPr>
        <w:t xml:space="preserve"> </w:t>
      </w:r>
      <w:r>
        <w:t>of</w:t>
      </w:r>
      <w:r>
        <w:rPr>
          <w:spacing w:val="-4"/>
        </w:rPr>
        <w:t xml:space="preserve"> </w:t>
      </w:r>
      <w:r>
        <w:t>the</w:t>
      </w:r>
      <w:r>
        <w:rPr>
          <w:spacing w:val="-4"/>
        </w:rPr>
        <w:t xml:space="preserve"> </w:t>
      </w:r>
      <w:r>
        <w:t>designation.</w:t>
      </w:r>
    </w:p>
    <w:p w14:paraId="29BDF569" w14:textId="77777777" w:rsidR="00B2199E" w:rsidRDefault="00000000">
      <w:pPr>
        <w:pStyle w:val="ListParagraph"/>
        <w:numPr>
          <w:ilvl w:val="1"/>
          <w:numId w:val="4"/>
        </w:numPr>
        <w:tabs>
          <w:tab w:val="left" w:pos="1540"/>
        </w:tabs>
        <w:spacing w:line="276" w:lineRule="auto"/>
        <w:ind w:right="112"/>
      </w:pPr>
      <w:r>
        <w:t>The</w:t>
      </w:r>
      <w:r>
        <w:rPr>
          <w:spacing w:val="-5"/>
        </w:rPr>
        <w:t xml:space="preserve"> </w:t>
      </w:r>
      <w:r>
        <w:t>agency</w:t>
      </w:r>
      <w:r>
        <w:rPr>
          <w:spacing w:val="-5"/>
        </w:rPr>
        <w:t xml:space="preserve"> </w:t>
      </w:r>
      <w:r>
        <w:t>shall</w:t>
      </w:r>
      <w:r>
        <w:rPr>
          <w:spacing w:val="-5"/>
        </w:rPr>
        <w:t xml:space="preserve"> </w:t>
      </w:r>
      <w:r>
        <w:t>accept</w:t>
      </w:r>
      <w:r>
        <w:rPr>
          <w:spacing w:val="-5"/>
        </w:rPr>
        <w:t xml:space="preserve"> </w:t>
      </w:r>
      <w:r>
        <w:t>written</w:t>
      </w:r>
      <w:r>
        <w:rPr>
          <w:spacing w:val="-5"/>
        </w:rPr>
        <w:t xml:space="preserve"> </w:t>
      </w:r>
      <w:r>
        <w:t>comments</w:t>
      </w:r>
      <w:r>
        <w:rPr>
          <w:spacing w:val="-5"/>
        </w:rPr>
        <w:t xml:space="preserve"> </w:t>
      </w:r>
      <w:r>
        <w:t>on</w:t>
      </w:r>
      <w:r>
        <w:rPr>
          <w:spacing w:val="-5"/>
        </w:rPr>
        <w:t xml:space="preserve"> </w:t>
      </w:r>
      <w:r>
        <w:t>the</w:t>
      </w:r>
      <w:r>
        <w:rPr>
          <w:spacing w:val="-5"/>
        </w:rPr>
        <w:t xml:space="preserve"> </w:t>
      </w:r>
      <w:r>
        <w:t>list</w:t>
      </w:r>
      <w:r>
        <w:rPr>
          <w:spacing w:val="-5"/>
        </w:rPr>
        <w:t xml:space="preserve"> </w:t>
      </w:r>
      <w:r>
        <w:t>electronically</w:t>
      </w:r>
      <w:r>
        <w:rPr>
          <w:spacing w:val="-5"/>
        </w:rPr>
        <w:t xml:space="preserve"> </w:t>
      </w:r>
      <w:r>
        <w:t>and</w:t>
      </w:r>
      <w:r>
        <w:rPr>
          <w:spacing w:val="-5"/>
        </w:rPr>
        <w:t xml:space="preserve"> </w:t>
      </w:r>
      <w:r>
        <w:t>by</w:t>
      </w:r>
      <w:r>
        <w:rPr>
          <w:spacing w:val="-5"/>
        </w:rPr>
        <w:t xml:space="preserve"> </w:t>
      </w:r>
      <w:r>
        <w:t>mail,</w:t>
      </w:r>
      <w:r>
        <w:rPr>
          <w:spacing w:val="-5"/>
        </w:rPr>
        <w:t xml:space="preserve"> </w:t>
      </w:r>
      <w:r>
        <w:t>and</w:t>
      </w:r>
      <w:r>
        <w:rPr>
          <w:spacing w:val="-5"/>
        </w:rPr>
        <w:t xml:space="preserve"> </w:t>
      </w:r>
      <w:r>
        <w:t>shall make all comments available on its website. The input shared through this process shall be considered by the agency and the agency shall amend the list to include additional environmental justice areas identified under [subsection</w:t>
      </w:r>
      <w:r>
        <w:rPr>
          <w:spacing w:val="-13"/>
        </w:rPr>
        <w:t xml:space="preserve"> </w:t>
      </w:r>
      <w:r>
        <w:t>2.5(d)].</w:t>
      </w:r>
    </w:p>
    <w:p w14:paraId="777C782F" w14:textId="77777777" w:rsidR="00B2199E" w:rsidRDefault="00000000">
      <w:pPr>
        <w:pStyle w:val="ListParagraph"/>
        <w:numPr>
          <w:ilvl w:val="0"/>
          <w:numId w:val="4"/>
        </w:numPr>
        <w:tabs>
          <w:tab w:val="left" w:pos="820"/>
        </w:tabs>
        <w:spacing w:line="276" w:lineRule="auto"/>
        <w:ind w:right="148"/>
      </w:pPr>
      <w:r>
        <w:t>No later than two years after the effective date of this section, the agency shall publish and maintain on its website an interactive cumulative impact map that can be used to (</w:t>
      </w:r>
      <w:proofErr w:type="spellStart"/>
      <w:r>
        <w:t>i</w:t>
      </w:r>
      <w:proofErr w:type="spellEnd"/>
      <w:r>
        <w:t>) view the location and boundaries of environmental justice areas; (ii) view the location of facilities and infrastructure identified pursuant to [subsection 4.1], except where identifying the location of such facilities and infrastructure would pose a security risk; (iii) search for such facilities and infrastructure</w:t>
      </w:r>
      <w:r>
        <w:rPr>
          <w:spacing w:val="-7"/>
        </w:rPr>
        <w:t xml:space="preserve"> </w:t>
      </w:r>
      <w:r>
        <w:t>by</w:t>
      </w:r>
      <w:r>
        <w:rPr>
          <w:spacing w:val="-6"/>
        </w:rPr>
        <w:t xml:space="preserve"> </w:t>
      </w:r>
      <w:r>
        <w:t>address,</w:t>
      </w:r>
      <w:r>
        <w:rPr>
          <w:spacing w:val="-7"/>
        </w:rPr>
        <w:t xml:space="preserve"> </w:t>
      </w:r>
      <w:r>
        <w:t>zip</w:t>
      </w:r>
      <w:r>
        <w:rPr>
          <w:spacing w:val="-6"/>
        </w:rPr>
        <w:t xml:space="preserve"> </w:t>
      </w:r>
      <w:r>
        <w:t>code,</w:t>
      </w:r>
      <w:r>
        <w:rPr>
          <w:spacing w:val="-7"/>
        </w:rPr>
        <w:t xml:space="preserve"> </w:t>
      </w:r>
      <w:r>
        <w:t>council</w:t>
      </w:r>
      <w:r>
        <w:rPr>
          <w:spacing w:val="-6"/>
        </w:rPr>
        <w:t xml:space="preserve"> </w:t>
      </w:r>
      <w:r>
        <w:t>district,</w:t>
      </w:r>
      <w:r>
        <w:rPr>
          <w:spacing w:val="-7"/>
        </w:rPr>
        <w:t xml:space="preserve"> </w:t>
      </w:r>
      <w:r>
        <w:t>community</w:t>
      </w:r>
      <w:r>
        <w:rPr>
          <w:spacing w:val="-6"/>
        </w:rPr>
        <w:t xml:space="preserve"> </w:t>
      </w:r>
      <w:r>
        <w:t>district</w:t>
      </w:r>
      <w:r>
        <w:rPr>
          <w:spacing w:val="-7"/>
        </w:rPr>
        <w:t xml:space="preserve"> </w:t>
      </w:r>
      <w:r>
        <w:t>and</w:t>
      </w:r>
      <w:r>
        <w:rPr>
          <w:spacing w:val="-6"/>
        </w:rPr>
        <w:t xml:space="preserve"> </w:t>
      </w:r>
      <w:r>
        <w:t>type</w:t>
      </w:r>
      <w:r>
        <w:rPr>
          <w:spacing w:val="-7"/>
        </w:rPr>
        <w:t xml:space="preserve"> </w:t>
      </w:r>
      <w:r>
        <w:t>of</w:t>
      </w:r>
      <w:r>
        <w:rPr>
          <w:spacing w:val="-6"/>
        </w:rPr>
        <w:t xml:space="preserve"> </w:t>
      </w:r>
      <w:r>
        <w:t>environmental concern; and (iv) view the location of community exposure</w:t>
      </w:r>
      <w:r>
        <w:rPr>
          <w:spacing w:val="-16"/>
        </w:rPr>
        <w:t xml:space="preserve"> </w:t>
      </w:r>
      <w:r>
        <w:t>points.</w:t>
      </w:r>
    </w:p>
    <w:p w14:paraId="7D1BA85E" w14:textId="77777777" w:rsidR="00B2199E" w:rsidRDefault="00000000">
      <w:pPr>
        <w:pStyle w:val="ListParagraph"/>
        <w:numPr>
          <w:ilvl w:val="1"/>
          <w:numId w:val="4"/>
        </w:numPr>
        <w:tabs>
          <w:tab w:val="left" w:pos="1539"/>
          <w:tab w:val="left" w:pos="1540"/>
        </w:tabs>
        <w:spacing w:line="276" w:lineRule="auto"/>
        <w:ind w:right="206"/>
      </w:pPr>
      <w:r>
        <w:t>If an existing interactive map can be used to view substantially all of the information required under this section, rather than creating its own map, the agency may publish a copy</w:t>
      </w:r>
      <w:r>
        <w:rPr>
          <w:spacing w:val="-5"/>
        </w:rPr>
        <w:t xml:space="preserve"> </w:t>
      </w:r>
      <w:r>
        <w:t>of</w:t>
      </w:r>
      <w:r>
        <w:rPr>
          <w:spacing w:val="-5"/>
        </w:rPr>
        <w:t xml:space="preserve"> </w:t>
      </w:r>
      <w:r>
        <w:t>the</w:t>
      </w:r>
      <w:r>
        <w:rPr>
          <w:spacing w:val="-5"/>
        </w:rPr>
        <w:t xml:space="preserve"> </w:t>
      </w:r>
      <w:r>
        <w:t>existing</w:t>
      </w:r>
      <w:r>
        <w:rPr>
          <w:spacing w:val="-5"/>
        </w:rPr>
        <w:t xml:space="preserve"> </w:t>
      </w:r>
      <w:r>
        <w:t>map</w:t>
      </w:r>
      <w:r>
        <w:rPr>
          <w:spacing w:val="-5"/>
        </w:rPr>
        <w:t xml:space="preserve"> </w:t>
      </w:r>
      <w:r>
        <w:t>on</w:t>
      </w:r>
      <w:r>
        <w:rPr>
          <w:spacing w:val="-5"/>
        </w:rPr>
        <w:t xml:space="preserve"> </w:t>
      </w:r>
      <w:r>
        <w:t>its</w:t>
      </w:r>
      <w:r>
        <w:rPr>
          <w:spacing w:val="-5"/>
        </w:rPr>
        <w:t xml:space="preserve"> </w:t>
      </w:r>
      <w:r>
        <w:t>website</w:t>
      </w:r>
      <w:r>
        <w:rPr>
          <w:spacing w:val="-5"/>
        </w:rPr>
        <w:t xml:space="preserve"> </w:t>
      </w:r>
      <w:r>
        <w:t>after</w:t>
      </w:r>
      <w:r>
        <w:rPr>
          <w:spacing w:val="-5"/>
        </w:rPr>
        <w:t xml:space="preserve"> </w:t>
      </w:r>
      <w:r>
        <w:t>securing</w:t>
      </w:r>
      <w:r>
        <w:rPr>
          <w:spacing w:val="-5"/>
        </w:rPr>
        <w:t xml:space="preserve"> </w:t>
      </w:r>
      <w:r>
        <w:t>permission</w:t>
      </w:r>
      <w:r>
        <w:rPr>
          <w:spacing w:val="-5"/>
        </w:rPr>
        <w:t xml:space="preserve"> </w:t>
      </w:r>
      <w:r>
        <w:t>from</w:t>
      </w:r>
      <w:r>
        <w:rPr>
          <w:spacing w:val="-5"/>
        </w:rPr>
        <w:t xml:space="preserve"> </w:t>
      </w:r>
      <w:r>
        <w:t>the</w:t>
      </w:r>
      <w:r>
        <w:rPr>
          <w:spacing w:val="-5"/>
        </w:rPr>
        <w:t xml:space="preserve"> </w:t>
      </w:r>
      <w:r>
        <w:rPr>
          <w:spacing w:val="-4"/>
        </w:rPr>
        <w:t xml:space="preserve">map’s </w:t>
      </w:r>
      <w:r>
        <w:t>creator, if</w:t>
      </w:r>
      <w:r>
        <w:rPr>
          <w:spacing w:val="-1"/>
        </w:rPr>
        <w:t xml:space="preserve"> </w:t>
      </w:r>
      <w:r>
        <w:rPr>
          <w:spacing w:val="-3"/>
        </w:rPr>
        <w:t>necessary.</w:t>
      </w:r>
    </w:p>
    <w:p w14:paraId="291723BF" w14:textId="77777777" w:rsidR="00B2199E" w:rsidRDefault="00000000">
      <w:pPr>
        <w:pStyle w:val="ListParagraph"/>
        <w:numPr>
          <w:ilvl w:val="1"/>
          <w:numId w:val="4"/>
        </w:numPr>
        <w:tabs>
          <w:tab w:val="left" w:pos="1540"/>
        </w:tabs>
        <w:spacing w:line="276" w:lineRule="auto"/>
        <w:ind w:right="98"/>
      </w:pPr>
      <w:r>
        <w:t>For a period of 120 days beginning with the publication of the cumulative impact map on its website, the agency shall solicit public comments on the map. During the public comment period, the agency shall accept written comments electronically and by mail, and shall make all comments available on its website. The input shared through this process shall be considered by the agency and addressed in an updated version of the map,</w:t>
      </w:r>
      <w:r>
        <w:rPr>
          <w:spacing w:val="-5"/>
        </w:rPr>
        <w:t xml:space="preserve"> </w:t>
      </w:r>
      <w:r>
        <w:t>which</w:t>
      </w:r>
      <w:r>
        <w:rPr>
          <w:spacing w:val="-4"/>
        </w:rPr>
        <w:t xml:space="preserve"> </w:t>
      </w:r>
      <w:r>
        <w:t>must</w:t>
      </w:r>
      <w:r>
        <w:rPr>
          <w:spacing w:val="-5"/>
        </w:rPr>
        <w:t xml:space="preserve"> </w:t>
      </w:r>
      <w:r>
        <w:t>be</w:t>
      </w:r>
      <w:r>
        <w:rPr>
          <w:spacing w:val="-4"/>
        </w:rPr>
        <w:t xml:space="preserve"> </w:t>
      </w:r>
      <w:r>
        <w:t>published</w:t>
      </w:r>
      <w:r>
        <w:rPr>
          <w:spacing w:val="-5"/>
        </w:rPr>
        <w:t xml:space="preserve"> </w:t>
      </w:r>
      <w:r>
        <w:t>within</w:t>
      </w:r>
      <w:r>
        <w:rPr>
          <w:spacing w:val="-4"/>
        </w:rPr>
        <w:t xml:space="preserve"> </w:t>
      </w:r>
      <w:r>
        <w:t>180</w:t>
      </w:r>
      <w:r>
        <w:rPr>
          <w:spacing w:val="-5"/>
        </w:rPr>
        <w:t xml:space="preserve"> </w:t>
      </w:r>
      <w:r>
        <w:t>days</w:t>
      </w:r>
      <w:r>
        <w:rPr>
          <w:spacing w:val="-4"/>
        </w:rPr>
        <w:t xml:space="preserve"> </w:t>
      </w:r>
      <w:r>
        <w:t>of</w:t>
      </w:r>
      <w:r>
        <w:rPr>
          <w:spacing w:val="-4"/>
        </w:rPr>
        <w:t xml:space="preserve"> </w:t>
      </w:r>
      <w:r>
        <w:t>the</w:t>
      </w:r>
      <w:r>
        <w:rPr>
          <w:spacing w:val="-5"/>
        </w:rPr>
        <w:t xml:space="preserve"> </w:t>
      </w:r>
      <w:r>
        <w:t>close</w:t>
      </w:r>
      <w:r>
        <w:rPr>
          <w:spacing w:val="-4"/>
        </w:rPr>
        <w:t xml:space="preserve"> </w:t>
      </w:r>
      <w:r>
        <w:t>of</w:t>
      </w:r>
      <w:r>
        <w:rPr>
          <w:spacing w:val="-5"/>
        </w:rPr>
        <w:t xml:space="preserve"> </w:t>
      </w:r>
      <w:r>
        <w:t>the</w:t>
      </w:r>
      <w:r>
        <w:rPr>
          <w:spacing w:val="-4"/>
        </w:rPr>
        <w:t xml:space="preserve"> </w:t>
      </w:r>
      <w:r>
        <w:t>public</w:t>
      </w:r>
      <w:r>
        <w:rPr>
          <w:spacing w:val="-5"/>
        </w:rPr>
        <w:t xml:space="preserve"> </w:t>
      </w:r>
      <w:r>
        <w:t>comment</w:t>
      </w:r>
      <w:r>
        <w:rPr>
          <w:spacing w:val="-4"/>
        </w:rPr>
        <w:t xml:space="preserve"> </w:t>
      </w:r>
      <w:r>
        <w:t>period.</w:t>
      </w:r>
    </w:p>
    <w:p w14:paraId="77C32B21" w14:textId="77777777" w:rsidR="00B2199E" w:rsidRDefault="00000000">
      <w:pPr>
        <w:pStyle w:val="ListParagraph"/>
        <w:numPr>
          <w:ilvl w:val="0"/>
          <w:numId w:val="4"/>
        </w:numPr>
        <w:tabs>
          <w:tab w:val="left" w:pos="820"/>
        </w:tabs>
        <w:spacing w:line="276" w:lineRule="auto"/>
        <w:ind w:right="508"/>
      </w:pPr>
      <w:r>
        <w:t>The</w:t>
      </w:r>
      <w:r>
        <w:rPr>
          <w:spacing w:val="-6"/>
        </w:rPr>
        <w:t xml:space="preserve"> </w:t>
      </w:r>
      <w:r>
        <w:t>agency</w:t>
      </w:r>
      <w:r>
        <w:rPr>
          <w:spacing w:val="-5"/>
        </w:rPr>
        <w:t xml:space="preserve"> </w:t>
      </w:r>
      <w:r>
        <w:t>shall</w:t>
      </w:r>
      <w:r>
        <w:rPr>
          <w:spacing w:val="-5"/>
        </w:rPr>
        <w:t xml:space="preserve"> </w:t>
      </w:r>
      <w:r>
        <w:t>update</w:t>
      </w:r>
      <w:r>
        <w:rPr>
          <w:spacing w:val="-5"/>
        </w:rPr>
        <w:t xml:space="preserve"> </w:t>
      </w:r>
      <w:r>
        <w:t>the</w:t>
      </w:r>
      <w:r>
        <w:rPr>
          <w:spacing w:val="-5"/>
        </w:rPr>
        <w:t xml:space="preserve"> </w:t>
      </w:r>
      <w:r>
        <w:t>cumulative</w:t>
      </w:r>
      <w:r>
        <w:rPr>
          <w:spacing w:val="-5"/>
        </w:rPr>
        <w:t xml:space="preserve"> </w:t>
      </w:r>
      <w:r>
        <w:t>impact</w:t>
      </w:r>
      <w:r>
        <w:rPr>
          <w:spacing w:val="-5"/>
        </w:rPr>
        <w:t xml:space="preserve"> </w:t>
      </w:r>
      <w:r>
        <w:t>map</w:t>
      </w:r>
      <w:r>
        <w:rPr>
          <w:spacing w:val="-5"/>
        </w:rPr>
        <w:t xml:space="preserve"> </w:t>
      </w:r>
      <w:r>
        <w:t>any</w:t>
      </w:r>
      <w:r>
        <w:rPr>
          <w:spacing w:val="-5"/>
        </w:rPr>
        <w:t xml:space="preserve"> </w:t>
      </w:r>
      <w:r>
        <w:t>time</w:t>
      </w:r>
      <w:r>
        <w:rPr>
          <w:spacing w:val="-5"/>
        </w:rPr>
        <w:t xml:space="preserve"> </w:t>
      </w:r>
      <w:r>
        <w:t>the</w:t>
      </w:r>
      <w:r>
        <w:rPr>
          <w:spacing w:val="-6"/>
        </w:rPr>
        <w:t xml:space="preserve"> </w:t>
      </w:r>
      <w:r>
        <w:t>list</w:t>
      </w:r>
      <w:r>
        <w:rPr>
          <w:spacing w:val="-5"/>
        </w:rPr>
        <w:t xml:space="preserve"> </w:t>
      </w:r>
      <w:r>
        <w:t>of</w:t>
      </w:r>
      <w:r>
        <w:rPr>
          <w:spacing w:val="-5"/>
        </w:rPr>
        <w:t xml:space="preserve"> </w:t>
      </w:r>
      <w:r>
        <w:t>environmental</w:t>
      </w:r>
      <w:r>
        <w:rPr>
          <w:spacing w:val="-5"/>
        </w:rPr>
        <w:t xml:space="preserve"> </w:t>
      </w:r>
      <w:r>
        <w:t>justice areas is updated pursuant to [subsection</w:t>
      </w:r>
      <w:r>
        <w:rPr>
          <w:spacing w:val="-9"/>
        </w:rPr>
        <w:t xml:space="preserve"> </w:t>
      </w:r>
      <w:r>
        <w:t>3.1].</w:t>
      </w:r>
    </w:p>
    <w:p w14:paraId="155A7B8A" w14:textId="77777777" w:rsidR="00B2199E" w:rsidRDefault="00B2199E">
      <w:pPr>
        <w:pStyle w:val="BodyText"/>
        <w:spacing w:before="3"/>
        <w:ind w:left="0" w:firstLine="0"/>
        <w:rPr>
          <w:sz w:val="25"/>
        </w:rPr>
      </w:pPr>
    </w:p>
    <w:p w14:paraId="4B421BFF" w14:textId="77777777" w:rsidR="00B2199E" w:rsidRDefault="00000000">
      <w:pPr>
        <w:pStyle w:val="BodyText"/>
        <w:ind w:left="100" w:firstLine="0"/>
      </w:pPr>
      <w:r>
        <w:t>Section 4. Cumulative Impact Report.</w:t>
      </w:r>
    </w:p>
    <w:p w14:paraId="4238EEB0" w14:textId="77777777" w:rsidR="00B2199E" w:rsidRDefault="00B2199E">
      <w:pPr>
        <w:sectPr w:rsidR="00B2199E">
          <w:pgSz w:w="12240" w:h="15840"/>
          <w:pgMar w:top="1360" w:right="1340" w:bottom="280" w:left="1340" w:header="720" w:footer="720" w:gutter="0"/>
          <w:cols w:space="720"/>
        </w:sectPr>
      </w:pPr>
    </w:p>
    <w:p w14:paraId="1D29A2BE" w14:textId="77777777" w:rsidR="00B2199E" w:rsidRDefault="00000000">
      <w:pPr>
        <w:pStyle w:val="ListParagraph"/>
        <w:numPr>
          <w:ilvl w:val="0"/>
          <w:numId w:val="3"/>
        </w:numPr>
        <w:tabs>
          <w:tab w:val="left" w:pos="460"/>
        </w:tabs>
        <w:spacing w:before="80" w:line="276" w:lineRule="auto"/>
        <w:ind w:right="134"/>
        <w:jc w:val="both"/>
      </w:pPr>
      <w:r>
        <w:lastRenderedPageBreak/>
        <w:t>No</w:t>
      </w:r>
      <w:r>
        <w:rPr>
          <w:spacing w:val="-5"/>
        </w:rPr>
        <w:t xml:space="preserve"> </w:t>
      </w:r>
      <w:r>
        <w:t>later</w:t>
      </w:r>
      <w:r>
        <w:rPr>
          <w:spacing w:val="-5"/>
        </w:rPr>
        <w:t xml:space="preserve"> </w:t>
      </w:r>
      <w:r>
        <w:t>than</w:t>
      </w:r>
      <w:r>
        <w:rPr>
          <w:spacing w:val="-5"/>
        </w:rPr>
        <w:t xml:space="preserve"> </w:t>
      </w:r>
      <w:r>
        <w:t>three</w:t>
      </w:r>
      <w:r>
        <w:rPr>
          <w:spacing w:val="-5"/>
        </w:rPr>
        <w:t xml:space="preserve"> </w:t>
      </w:r>
      <w:r>
        <w:t>years</w:t>
      </w:r>
      <w:r>
        <w:rPr>
          <w:spacing w:val="-4"/>
        </w:rPr>
        <w:t xml:space="preserve"> </w:t>
      </w:r>
      <w:r>
        <w:t>after</w:t>
      </w:r>
      <w:r>
        <w:rPr>
          <w:spacing w:val="-5"/>
        </w:rPr>
        <w:t xml:space="preserve"> </w:t>
      </w:r>
      <w:r>
        <w:t>the</w:t>
      </w:r>
      <w:r>
        <w:rPr>
          <w:spacing w:val="-5"/>
        </w:rPr>
        <w:t xml:space="preserve"> </w:t>
      </w:r>
      <w:r>
        <w:t>effective</w:t>
      </w:r>
      <w:r>
        <w:rPr>
          <w:spacing w:val="-5"/>
        </w:rPr>
        <w:t xml:space="preserve"> </w:t>
      </w:r>
      <w:r>
        <w:t>date</w:t>
      </w:r>
      <w:r>
        <w:rPr>
          <w:spacing w:val="-5"/>
        </w:rPr>
        <w:t xml:space="preserve"> </w:t>
      </w:r>
      <w:r>
        <w:t>of</w:t>
      </w:r>
      <w:r>
        <w:rPr>
          <w:spacing w:val="-4"/>
        </w:rPr>
        <w:t xml:space="preserve"> </w:t>
      </w:r>
      <w:r>
        <w:t>this</w:t>
      </w:r>
      <w:r>
        <w:rPr>
          <w:spacing w:val="-5"/>
        </w:rPr>
        <w:t xml:space="preserve"> </w:t>
      </w:r>
      <w:r>
        <w:t>section,</w:t>
      </w:r>
      <w:r>
        <w:rPr>
          <w:spacing w:val="-5"/>
        </w:rPr>
        <w:t xml:space="preserve"> </w:t>
      </w:r>
      <w:r>
        <w:t>the</w:t>
      </w:r>
      <w:r>
        <w:rPr>
          <w:spacing w:val="-5"/>
        </w:rPr>
        <w:t xml:space="preserve"> </w:t>
      </w:r>
      <w:r>
        <w:t>agency</w:t>
      </w:r>
      <w:r>
        <w:rPr>
          <w:spacing w:val="-4"/>
        </w:rPr>
        <w:t xml:space="preserve"> </w:t>
      </w:r>
      <w:r>
        <w:t>shall</w:t>
      </w:r>
      <w:r>
        <w:rPr>
          <w:spacing w:val="-5"/>
        </w:rPr>
        <w:t xml:space="preserve"> </w:t>
      </w:r>
      <w:r>
        <w:t>publish</w:t>
      </w:r>
      <w:r>
        <w:rPr>
          <w:spacing w:val="-5"/>
        </w:rPr>
        <w:t xml:space="preserve"> </w:t>
      </w:r>
      <w:r>
        <w:t>on</w:t>
      </w:r>
      <w:r>
        <w:rPr>
          <w:spacing w:val="-5"/>
        </w:rPr>
        <w:t xml:space="preserve"> </w:t>
      </w:r>
      <w:r>
        <w:t>its</w:t>
      </w:r>
      <w:r>
        <w:rPr>
          <w:spacing w:val="-5"/>
        </w:rPr>
        <w:t xml:space="preserve"> </w:t>
      </w:r>
      <w:r>
        <w:t>website a</w:t>
      </w:r>
      <w:r>
        <w:rPr>
          <w:spacing w:val="-7"/>
        </w:rPr>
        <w:t xml:space="preserve"> </w:t>
      </w:r>
      <w:r>
        <w:t>cumulative</w:t>
      </w:r>
      <w:r>
        <w:rPr>
          <w:spacing w:val="-7"/>
        </w:rPr>
        <w:t xml:space="preserve"> </w:t>
      </w:r>
      <w:r>
        <w:t>impact</w:t>
      </w:r>
      <w:r>
        <w:rPr>
          <w:spacing w:val="-6"/>
        </w:rPr>
        <w:t xml:space="preserve"> </w:t>
      </w:r>
      <w:r>
        <w:t>report</w:t>
      </w:r>
      <w:r>
        <w:rPr>
          <w:spacing w:val="-7"/>
        </w:rPr>
        <w:t xml:space="preserve"> </w:t>
      </w:r>
      <w:r>
        <w:t>identifying</w:t>
      </w:r>
      <w:r>
        <w:rPr>
          <w:spacing w:val="-6"/>
        </w:rPr>
        <w:t xml:space="preserve"> </w:t>
      </w:r>
      <w:r>
        <w:t>existing</w:t>
      </w:r>
      <w:r>
        <w:rPr>
          <w:spacing w:val="-7"/>
        </w:rPr>
        <w:t xml:space="preserve"> </w:t>
      </w:r>
      <w:r>
        <w:t>cumulative</w:t>
      </w:r>
      <w:r>
        <w:rPr>
          <w:spacing w:val="-7"/>
        </w:rPr>
        <w:t xml:space="preserve"> </w:t>
      </w:r>
      <w:r>
        <w:t>impacts</w:t>
      </w:r>
      <w:r>
        <w:rPr>
          <w:spacing w:val="-6"/>
        </w:rPr>
        <w:t xml:space="preserve"> </w:t>
      </w:r>
      <w:r>
        <w:t>in</w:t>
      </w:r>
      <w:r>
        <w:rPr>
          <w:spacing w:val="-7"/>
        </w:rPr>
        <w:t xml:space="preserve"> </w:t>
      </w:r>
      <w:r>
        <w:t>each</w:t>
      </w:r>
      <w:r>
        <w:rPr>
          <w:spacing w:val="-6"/>
        </w:rPr>
        <w:t xml:space="preserve"> </w:t>
      </w:r>
      <w:r>
        <w:t>environmental</w:t>
      </w:r>
      <w:r>
        <w:rPr>
          <w:spacing w:val="-7"/>
        </w:rPr>
        <w:t xml:space="preserve"> </w:t>
      </w:r>
      <w:r>
        <w:t>justice</w:t>
      </w:r>
      <w:r>
        <w:rPr>
          <w:spacing w:val="-7"/>
        </w:rPr>
        <w:t xml:space="preserve"> </w:t>
      </w:r>
      <w:r>
        <w:t>area identified pursuant to [subsection 3.1]. At a minimum, the report shall</w:t>
      </w:r>
      <w:r>
        <w:rPr>
          <w:spacing w:val="-24"/>
        </w:rPr>
        <w:t xml:space="preserve"> </w:t>
      </w:r>
      <w:r>
        <w:t>identify:</w:t>
      </w:r>
    </w:p>
    <w:p w14:paraId="61550D77" w14:textId="77777777" w:rsidR="00B2199E" w:rsidRDefault="00000000">
      <w:pPr>
        <w:pStyle w:val="ListParagraph"/>
        <w:numPr>
          <w:ilvl w:val="1"/>
          <w:numId w:val="3"/>
        </w:numPr>
        <w:tabs>
          <w:tab w:val="left" w:pos="820"/>
        </w:tabs>
        <w:spacing w:line="276" w:lineRule="auto"/>
        <w:ind w:right="478"/>
        <w:jc w:val="both"/>
      </w:pPr>
      <w:r>
        <w:t>the following actual or potential sources of pollution affecting the environmental justice area, including</w:t>
      </w:r>
      <w:r>
        <w:rPr>
          <w:spacing w:val="-7"/>
        </w:rPr>
        <w:t xml:space="preserve"> </w:t>
      </w:r>
      <w:r>
        <w:t>those</w:t>
      </w:r>
      <w:r>
        <w:rPr>
          <w:spacing w:val="-7"/>
        </w:rPr>
        <w:t xml:space="preserve"> </w:t>
      </w:r>
      <w:r>
        <w:t>located</w:t>
      </w:r>
      <w:r>
        <w:rPr>
          <w:spacing w:val="-7"/>
        </w:rPr>
        <w:t xml:space="preserve"> </w:t>
      </w:r>
      <w:r>
        <w:t>outside</w:t>
      </w:r>
      <w:r>
        <w:rPr>
          <w:spacing w:val="-6"/>
        </w:rPr>
        <w:t xml:space="preserve"> </w:t>
      </w:r>
      <w:r>
        <w:t>the</w:t>
      </w:r>
      <w:r>
        <w:rPr>
          <w:spacing w:val="-7"/>
        </w:rPr>
        <w:t xml:space="preserve"> </w:t>
      </w:r>
      <w:r>
        <w:t>geographical</w:t>
      </w:r>
      <w:r>
        <w:rPr>
          <w:spacing w:val="-7"/>
        </w:rPr>
        <w:t xml:space="preserve"> </w:t>
      </w:r>
      <w:r>
        <w:t>boundaries</w:t>
      </w:r>
      <w:r>
        <w:rPr>
          <w:spacing w:val="-6"/>
        </w:rPr>
        <w:t xml:space="preserve"> </w:t>
      </w:r>
      <w:r>
        <w:t>of</w:t>
      </w:r>
      <w:r>
        <w:rPr>
          <w:spacing w:val="-7"/>
        </w:rPr>
        <w:t xml:space="preserve"> </w:t>
      </w:r>
      <w:r>
        <w:t>the</w:t>
      </w:r>
      <w:r>
        <w:rPr>
          <w:spacing w:val="-7"/>
        </w:rPr>
        <w:t xml:space="preserve"> </w:t>
      </w:r>
      <w:r>
        <w:t>environmental</w:t>
      </w:r>
      <w:r>
        <w:rPr>
          <w:spacing w:val="-7"/>
        </w:rPr>
        <w:t xml:space="preserve"> </w:t>
      </w:r>
      <w:r>
        <w:t>justice</w:t>
      </w:r>
      <w:r>
        <w:rPr>
          <w:spacing w:val="-6"/>
        </w:rPr>
        <w:t xml:space="preserve"> </w:t>
      </w:r>
      <w:r>
        <w:t>area:</w:t>
      </w:r>
    </w:p>
    <w:p w14:paraId="16F28226" w14:textId="77777777" w:rsidR="00B2199E" w:rsidRDefault="00000000">
      <w:pPr>
        <w:pStyle w:val="ListParagraph"/>
        <w:numPr>
          <w:ilvl w:val="2"/>
          <w:numId w:val="3"/>
        </w:numPr>
        <w:tabs>
          <w:tab w:val="left" w:pos="1180"/>
        </w:tabs>
        <w:jc w:val="both"/>
      </w:pPr>
      <w:r>
        <w:t>solid waste management or transfer</w:t>
      </w:r>
      <w:r>
        <w:rPr>
          <w:spacing w:val="-8"/>
        </w:rPr>
        <w:t xml:space="preserve"> </w:t>
      </w:r>
      <w:r>
        <w:t>facilities;</w:t>
      </w:r>
    </w:p>
    <w:p w14:paraId="70779F34" w14:textId="77777777" w:rsidR="00B2199E" w:rsidRDefault="00000000">
      <w:pPr>
        <w:pStyle w:val="ListParagraph"/>
        <w:numPr>
          <w:ilvl w:val="2"/>
          <w:numId w:val="3"/>
        </w:numPr>
        <w:tabs>
          <w:tab w:val="left" w:pos="1180"/>
        </w:tabs>
        <w:spacing w:before="38" w:line="276" w:lineRule="auto"/>
        <w:ind w:right="436"/>
      </w:pPr>
      <w:r>
        <w:t>recycling facilities receiving more than 5 tons per day of recyclable materials based on a weekly</w:t>
      </w:r>
      <w:r>
        <w:rPr>
          <w:spacing w:val="-6"/>
        </w:rPr>
        <w:t xml:space="preserve"> </w:t>
      </w:r>
      <w:r>
        <w:t>average,</w:t>
      </w:r>
      <w:r>
        <w:rPr>
          <w:spacing w:val="-6"/>
        </w:rPr>
        <w:t xml:space="preserve"> </w:t>
      </w:r>
      <w:r>
        <w:t>excluding</w:t>
      </w:r>
      <w:r>
        <w:rPr>
          <w:spacing w:val="-6"/>
        </w:rPr>
        <w:t xml:space="preserve"> </w:t>
      </w:r>
      <w:r>
        <w:t>take</w:t>
      </w:r>
      <w:r>
        <w:rPr>
          <w:spacing w:val="-6"/>
        </w:rPr>
        <w:t xml:space="preserve"> </w:t>
      </w:r>
      <w:r>
        <w:t>back</w:t>
      </w:r>
      <w:r>
        <w:rPr>
          <w:spacing w:val="-6"/>
        </w:rPr>
        <w:t xml:space="preserve"> </w:t>
      </w:r>
      <w:r>
        <w:t>sites</w:t>
      </w:r>
      <w:r>
        <w:rPr>
          <w:spacing w:val="-6"/>
        </w:rPr>
        <w:t xml:space="preserve"> </w:t>
      </w:r>
      <w:r>
        <w:t>at</w:t>
      </w:r>
      <w:r>
        <w:rPr>
          <w:spacing w:val="-6"/>
        </w:rPr>
        <w:t xml:space="preserve"> </w:t>
      </w:r>
      <w:r>
        <w:t>a</w:t>
      </w:r>
      <w:r>
        <w:rPr>
          <w:spacing w:val="-6"/>
        </w:rPr>
        <w:t xml:space="preserve"> </w:t>
      </w:r>
      <w:r>
        <w:t>retailer</w:t>
      </w:r>
      <w:r>
        <w:rPr>
          <w:spacing w:val="-6"/>
        </w:rPr>
        <w:t xml:space="preserve"> </w:t>
      </w:r>
      <w:r>
        <w:t>or</w:t>
      </w:r>
      <w:r>
        <w:rPr>
          <w:spacing w:val="-6"/>
        </w:rPr>
        <w:t xml:space="preserve"> </w:t>
      </w:r>
      <w:r>
        <w:t>wholesaler</w:t>
      </w:r>
      <w:r>
        <w:rPr>
          <w:spacing w:val="-6"/>
        </w:rPr>
        <w:t xml:space="preserve"> </w:t>
      </w:r>
      <w:r>
        <w:t>collecting</w:t>
      </w:r>
      <w:r>
        <w:rPr>
          <w:spacing w:val="-6"/>
        </w:rPr>
        <w:t xml:space="preserve"> </w:t>
      </w:r>
      <w:r>
        <w:t>recyclables similar to those sold or distributed by the retailer or</w:t>
      </w:r>
      <w:r>
        <w:rPr>
          <w:spacing w:val="-19"/>
        </w:rPr>
        <w:t xml:space="preserve"> </w:t>
      </w:r>
      <w:r>
        <w:t>wholesaler;</w:t>
      </w:r>
    </w:p>
    <w:p w14:paraId="38237EF5" w14:textId="77777777" w:rsidR="00B2199E" w:rsidRDefault="00000000">
      <w:pPr>
        <w:pStyle w:val="ListParagraph"/>
        <w:numPr>
          <w:ilvl w:val="2"/>
          <w:numId w:val="3"/>
        </w:numPr>
        <w:tabs>
          <w:tab w:val="left" w:pos="1180"/>
        </w:tabs>
      </w:pPr>
      <w:r>
        <w:t>waste-to-energy or incineration facilities, including medical waste</w:t>
      </w:r>
      <w:r>
        <w:rPr>
          <w:spacing w:val="-22"/>
        </w:rPr>
        <w:t xml:space="preserve"> </w:t>
      </w:r>
      <w:r>
        <w:t>incinerators;</w:t>
      </w:r>
    </w:p>
    <w:p w14:paraId="44CA5A97" w14:textId="77777777" w:rsidR="00B2199E" w:rsidRDefault="00000000">
      <w:pPr>
        <w:pStyle w:val="ListParagraph"/>
        <w:numPr>
          <w:ilvl w:val="2"/>
          <w:numId w:val="3"/>
        </w:numPr>
        <w:tabs>
          <w:tab w:val="left" w:pos="1180"/>
        </w:tabs>
        <w:spacing w:before="38"/>
      </w:pPr>
      <w:r>
        <w:t>sludge processing facilities, combustors, or</w:t>
      </w:r>
      <w:r>
        <w:rPr>
          <w:spacing w:val="-9"/>
        </w:rPr>
        <w:t xml:space="preserve"> </w:t>
      </w:r>
      <w:r>
        <w:t>incinerators;</w:t>
      </w:r>
    </w:p>
    <w:p w14:paraId="220227AD" w14:textId="77777777" w:rsidR="00B2199E" w:rsidRDefault="00000000">
      <w:pPr>
        <w:pStyle w:val="ListParagraph"/>
        <w:numPr>
          <w:ilvl w:val="2"/>
          <w:numId w:val="3"/>
        </w:numPr>
        <w:tabs>
          <w:tab w:val="left" w:pos="1180"/>
        </w:tabs>
        <w:spacing w:before="38" w:line="276" w:lineRule="auto"/>
        <w:ind w:right="599"/>
      </w:pPr>
      <w:r>
        <w:t>landfills</w:t>
      </w:r>
      <w:r>
        <w:rPr>
          <w:spacing w:val="-6"/>
        </w:rPr>
        <w:t xml:space="preserve"> </w:t>
      </w:r>
      <w:r>
        <w:t>for</w:t>
      </w:r>
      <w:r>
        <w:rPr>
          <w:spacing w:val="-5"/>
        </w:rPr>
        <w:t xml:space="preserve"> </w:t>
      </w:r>
      <w:r>
        <w:t>disposal</w:t>
      </w:r>
      <w:r>
        <w:rPr>
          <w:spacing w:val="-5"/>
        </w:rPr>
        <w:t xml:space="preserve"> </w:t>
      </w:r>
      <w:r>
        <w:t>of</w:t>
      </w:r>
      <w:r>
        <w:rPr>
          <w:spacing w:val="-5"/>
        </w:rPr>
        <w:t xml:space="preserve"> </w:t>
      </w:r>
      <w:r>
        <w:t>waste,</w:t>
      </w:r>
      <w:r>
        <w:rPr>
          <w:spacing w:val="-6"/>
        </w:rPr>
        <w:t xml:space="preserve"> </w:t>
      </w:r>
      <w:r>
        <w:t>including</w:t>
      </w:r>
      <w:r>
        <w:rPr>
          <w:spacing w:val="-5"/>
        </w:rPr>
        <w:t xml:space="preserve"> </w:t>
      </w:r>
      <w:r>
        <w:t>but</w:t>
      </w:r>
      <w:r>
        <w:rPr>
          <w:spacing w:val="-5"/>
        </w:rPr>
        <w:t xml:space="preserve"> </w:t>
      </w:r>
      <w:r>
        <w:t>not</w:t>
      </w:r>
      <w:r>
        <w:rPr>
          <w:spacing w:val="-5"/>
        </w:rPr>
        <w:t xml:space="preserve"> </w:t>
      </w:r>
      <w:r>
        <w:t>limited</w:t>
      </w:r>
      <w:r>
        <w:rPr>
          <w:spacing w:val="-5"/>
        </w:rPr>
        <w:t xml:space="preserve"> </w:t>
      </w:r>
      <w:r>
        <w:t>to</w:t>
      </w:r>
      <w:r>
        <w:rPr>
          <w:spacing w:val="-6"/>
        </w:rPr>
        <w:t xml:space="preserve"> </w:t>
      </w:r>
      <w:r>
        <w:t>landfills</w:t>
      </w:r>
      <w:r>
        <w:rPr>
          <w:spacing w:val="-5"/>
        </w:rPr>
        <w:t xml:space="preserve"> </w:t>
      </w:r>
      <w:r>
        <w:t>that</w:t>
      </w:r>
      <w:r>
        <w:rPr>
          <w:spacing w:val="-5"/>
        </w:rPr>
        <w:t xml:space="preserve"> </w:t>
      </w:r>
      <w:r>
        <w:t>accept</w:t>
      </w:r>
      <w:r>
        <w:rPr>
          <w:spacing w:val="-5"/>
        </w:rPr>
        <w:t xml:space="preserve"> </w:t>
      </w:r>
      <w:r>
        <w:t>ash,</w:t>
      </w:r>
      <w:r>
        <w:rPr>
          <w:spacing w:val="-6"/>
        </w:rPr>
        <w:t xml:space="preserve"> </w:t>
      </w:r>
      <w:r>
        <w:t>solid waste, sewage sludge, or debris from construction or</w:t>
      </w:r>
      <w:r>
        <w:rPr>
          <w:spacing w:val="-16"/>
        </w:rPr>
        <w:t xml:space="preserve"> </w:t>
      </w:r>
      <w:r>
        <w:t>demolition;</w:t>
      </w:r>
    </w:p>
    <w:p w14:paraId="47B8E300" w14:textId="77777777" w:rsidR="00B2199E" w:rsidRDefault="00000000">
      <w:pPr>
        <w:pStyle w:val="ListParagraph"/>
        <w:numPr>
          <w:ilvl w:val="2"/>
          <w:numId w:val="3"/>
        </w:numPr>
        <w:tabs>
          <w:tab w:val="left" w:pos="1180"/>
        </w:tabs>
      </w:pPr>
      <w:r>
        <w:t>facilities for the underground injection of</w:t>
      </w:r>
      <w:r>
        <w:rPr>
          <w:spacing w:val="-9"/>
        </w:rPr>
        <w:t xml:space="preserve"> </w:t>
      </w:r>
      <w:r>
        <w:t>waste;</w:t>
      </w:r>
    </w:p>
    <w:p w14:paraId="1AE957F6" w14:textId="77777777" w:rsidR="00B2199E" w:rsidRDefault="00000000">
      <w:pPr>
        <w:pStyle w:val="ListParagraph"/>
        <w:numPr>
          <w:ilvl w:val="2"/>
          <w:numId w:val="3"/>
        </w:numPr>
        <w:tabs>
          <w:tab w:val="left" w:pos="1180"/>
        </w:tabs>
        <w:spacing w:before="37"/>
      </w:pPr>
      <w:r>
        <w:t xml:space="preserve">facilities handling, </w:t>
      </w:r>
      <w:proofErr w:type="spellStart"/>
      <w:r>
        <w:t>transfering</w:t>
      </w:r>
      <w:proofErr w:type="spellEnd"/>
      <w:r>
        <w:t>, storing, managing, or disposing of radioactive</w:t>
      </w:r>
      <w:r>
        <w:rPr>
          <w:spacing w:val="-31"/>
        </w:rPr>
        <w:t xml:space="preserve"> </w:t>
      </w:r>
      <w:r>
        <w:t>waste;</w:t>
      </w:r>
    </w:p>
    <w:p w14:paraId="04E02D7F" w14:textId="77777777" w:rsidR="00B2199E" w:rsidRDefault="00000000">
      <w:pPr>
        <w:pStyle w:val="ListParagraph"/>
        <w:numPr>
          <w:ilvl w:val="2"/>
          <w:numId w:val="3"/>
        </w:numPr>
        <w:tabs>
          <w:tab w:val="left" w:pos="1539"/>
          <w:tab w:val="left" w:pos="1540"/>
        </w:tabs>
        <w:spacing w:before="38"/>
        <w:ind w:left="1540" w:hanging="720"/>
      </w:pPr>
      <w:r>
        <w:t>wastewater treatment</w:t>
      </w:r>
      <w:r>
        <w:rPr>
          <w:spacing w:val="-3"/>
        </w:rPr>
        <w:t xml:space="preserve"> </w:t>
      </w:r>
      <w:r>
        <w:t>plants;</w:t>
      </w:r>
    </w:p>
    <w:p w14:paraId="273E0C4C" w14:textId="77777777" w:rsidR="00B2199E" w:rsidRDefault="00000000">
      <w:pPr>
        <w:pStyle w:val="ListParagraph"/>
        <w:numPr>
          <w:ilvl w:val="2"/>
          <w:numId w:val="3"/>
        </w:numPr>
        <w:tabs>
          <w:tab w:val="left" w:pos="1180"/>
        </w:tabs>
        <w:spacing w:before="38"/>
      </w:pPr>
      <w:r>
        <w:t>other waste processing</w:t>
      </w:r>
      <w:r>
        <w:rPr>
          <w:spacing w:val="-4"/>
        </w:rPr>
        <w:t xml:space="preserve"> </w:t>
      </w:r>
      <w:r>
        <w:t>facilities;</w:t>
      </w:r>
    </w:p>
    <w:p w14:paraId="126A8B11" w14:textId="77777777" w:rsidR="00B2199E" w:rsidRDefault="00000000">
      <w:pPr>
        <w:pStyle w:val="ListParagraph"/>
        <w:numPr>
          <w:ilvl w:val="2"/>
          <w:numId w:val="3"/>
        </w:numPr>
        <w:tabs>
          <w:tab w:val="left" w:pos="1180"/>
        </w:tabs>
        <w:spacing w:before="38"/>
      </w:pPr>
      <w:r>
        <w:t>wells for the extraction of oil or natural</w:t>
      </w:r>
      <w:r>
        <w:rPr>
          <w:spacing w:val="-11"/>
        </w:rPr>
        <w:t xml:space="preserve"> </w:t>
      </w:r>
      <w:r>
        <w:t>gas;</w:t>
      </w:r>
    </w:p>
    <w:p w14:paraId="1C65BB48" w14:textId="77777777" w:rsidR="00B2199E" w:rsidRDefault="00000000">
      <w:pPr>
        <w:pStyle w:val="ListParagraph"/>
        <w:numPr>
          <w:ilvl w:val="2"/>
          <w:numId w:val="3"/>
        </w:numPr>
        <w:tabs>
          <w:tab w:val="left" w:pos="1180"/>
        </w:tabs>
        <w:spacing w:before="38" w:line="276" w:lineRule="auto"/>
        <w:ind w:right="251"/>
      </w:pPr>
      <w:r>
        <w:t>mines</w:t>
      </w:r>
      <w:r>
        <w:rPr>
          <w:spacing w:val="-5"/>
        </w:rPr>
        <w:t xml:space="preserve"> </w:t>
      </w:r>
      <w:r>
        <w:t>for</w:t>
      </w:r>
      <w:r>
        <w:rPr>
          <w:spacing w:val="-5"/>
        </w:rPr>
        <w:t xml:space="preserve"> </w:t>
      </w:r>
      <w:r>
        <w:t>the</w:t>
      </w:r>
      <w:r>
        <w:rPr>
          <w:spacing w:val="-5"/>
        </w:rPr>
        <w:t xml:space="preserve"> </w:t>
      </w:r>
      <w:r>
        <w:t>extraction</w:t>
      </w:r>
      <w:r>
        <w:rPr>
          <w:spacing w:val="-5"/>
        </w:rPr>
        <w:t xml:space="preserve"> </w:t>
      </w:r>
      <w:r>
        <w:t>of</w:t>
      </w:r>
      <w:r>
        <w:rPr>
          <w:spacing w:val="-5"/>
        </w:rPr>
        <w:t xml:space="preserve"> </w:t>
      </w:r>
      <w:r>
        <w:t>minerals,</w:t>
      </w:r>
      <w:r>
        <w:rPr>
          <w:spacing w:val="-5"/>
        </w:rPr>
        <w:t xml:space="preserve"> </w:t>
      </w:r>
      <w:r>
        <w:t>including</w:t>
      </w:r>
      <w:r>
        <w:rPr>
          <w:spacing w:val="-5"/>
        </w:rPr>
        <w:t xml:space="preserve"> </w:t>
      </w:r>
      <w:r>
        <w:t>but</w:t>
      </w:r>
      <w:r>
        <w:rPr>
          <w:spacing w:val="-5"/>
        </w:rPr>
        <w:t xml:space="preserve"> </w:t>
      </w:r>
      <w:r>
        <w:t>not</w:t>
      </w:r>
      <w:r>
        <w:rPr>
          <w:spacing w:val="-5"/>
        </w:rPr>
        <w:t xml:space="preserve"> </w:t>
      </w:r>
      <w:r>
        <w:t>limited</w:t>
      </w:r>
      <w:r>
        <w:rPr>
          <w:spacing w:val="-4"/>
        </w:rPr>
        <w:t xml:space="preserve"> </w:t>
      </w:r>
      <w:r>
        <w:t>to</w:t>
      </w:r>
      <w:r>
        <w:rPr>
          <w:spacing w:val="-5"/>
        </w:rPr>
        <w:t xml:space="preserve"> </w:t>
      </w:r>
      <w:r>
        <w:t>coal,</w:t>
      </w:r>
      <w:r>
        <w:rPr>
          <w:spacing w:val="-5"/>
        </w:rPr>
        <w:t xml:space="preserve"> </w:t>
      </w:r>
      <w:r>
        <w:t>sand,</w:t>
      </w:r>
      <w:r>
        <w:rPr>
          <w:spacing w:val="-5"/>
        </w:rPr>
        <w:t xml:space="preserve"> </w:t>
      </w:r>
      <w:r>
        <w:t>gravel,</w:t>
      </w:r>
      <w:r>
        <w:rPr>
          <w:spacing w:val="-5"/>
        </w:rPr>
        <w:t xml:space="preserve"> </w:t>
      </w:r>
      <w:r>
        <w:t>and</w:t>
      </w:r>
      <w:r>
        <w:rPr>
          <w:spacing w:val="-5"/>
        </w:rPr>
        <w:t xml:space="preserve"> </w:t>
      </w:r>
      <w:r>
        <w:t>hard rock</w:t>
      </w:r>
      <w:r>
        <w:rPr>
          <w:spacing w:val="-2"/>
        </w:rPr>
        <w:t xml:space="preserve"> </w:t>
      </w:r>
      <w:r>
        <w:t>minerals;</w:t>
      </w:r>
    </w:p>
    <w:p w14:paraId="05CE842A" w14:textId="77777777" w:rsidR="00B2199E" w:rsidRDefault="00000000">
      <w:pPr>
        <w:pStyle w:val="ListParagraph"/>
        <w:numPr>
          <w:ilvl w:val="2"/>
          <w:numId w:val="3"/>
        </w:numPr>
        <w:tabs>
          <w:tab w:val="left" w:pos="1180"/>
        </w:tabs>
        <w:spacing w:line="276" w:lineRule="auto"/>
        <w:ind w:right="686"/>
      </w:pPr>
      <w:r>
        <w:t>petroleum</w:t>
      </w:r>
      <w:r>
        <w:rPr>
          <w:spacing w:val="-7"/>
        </w:rPr>
        <w:t xml:space="preserve"> </w:t>
      </w:r>
      <w:r>
        <w:t>or</w:t>
      </w:r>
      <w:r>
        <w:rPr>
          <w:spacing w:val="-7"/>
        </w:rPr>
        <w:t xml:space="preserve"> </w:t>
      </w:r>
      <w:r>
        <w:t>chemical</w:t>
      </w:r>
      <w:r>
        <w:rPr>
          <w:spacing w:val="-7"/>
        </w:rPr>
        <w:t xml:space="preserve"> </w:t>
      </w:r>
      <w:r>
        <w:t>manufacturing,</w:t>
      </w:r>
      <w:r>
        <w:rPr>
          <w:spacing w:val="-7"/>
        </w:rPr>
        <w:t xml:space="preserve"> </w:t>
      </w:r>
      <w:r>
        <w:t>treatment,</w:t>
      </w:r>
      <w:r>
        <w:rPr>
          <w:spacing w:val="-7"/>
        </w:rPr>
        <w:t xml:space="preserve"> </w:t>
      </w:r>
      <w:r>
        <w:t>or</w:t>
      </w:r>
      <w:r>
        <w:rPr>
          <w:spacing w:val="-6"/>
        </w:rPr>
        <w:t xml:space="preserve"> </w:t>
      </w:r>
      <w:r>
        <w:t>disposal</w:t>
      </w:r>
      <w:r>
        <w:rPr>
          <w:spacing w:val="-7"/>
        </w:rPr>
        <w:t xml:space="preserve"> </w:t>
      </w:r>
      <w:r>
        <w:t>facilities</w:t>
      </w:r>
      <w:r>
        <w:rPr>
          <w:spacing w:val="-7"/>
        </w:rPr>
        <w:t xml:space="preserve"> </w:t>
      </w:r>
      <w:r>
        <w:t>and</w:t>
      </w:r>
      <w:r>
        <w:rPr>
          <w:spacing w:val="-7"/>
        </w:rPr>
        <w:t xml:space="preserve"> </w:t>
      </w:r>
      <w:r>
        <w:t>petroleum</w:t>
      </w:r>
      <w:r>
        <w:rPr>
          <w:spacing w:val="-7"/>
        </w:rPr>
        <w:t xml:space="preserve"> </w:t>
      </w:r>
      <w:r>
        <w:t>or chemical</w:t>
      </w:r>
      <w:r>
        <w:rPr>
          <w:spacing w:val="-4"/>
        </w:rPr>
        <w:t xml:space="preserve"> </w:t>
      </w:r>
      <w:r>
        <w:t>storage</w:t>
      </w:r>
      <w:r>
        <w:rPr>
          <w:spacing w:val="-4"/>
        </w:rPr>
        <w:t xml:space="preserve"> </w:t>
      </w:r>
      <w:r>
        <w:t>facilities</w:t>
      </w:r>
      <w:r>
        <w:rPr>
          <w:spacing w:val="-3"/>
        </w:rPr>
        <w:t xml:space="preserve"> </w:t>
      </w:r>
      <w:r>
        <w:t>operating</w:t>
      </w:r>
      <w:r>
        <w:rPr>
          <w:spacing w:val="-4"/>
        </w:rPr>
        <w:t xml:space="preserve"> </w:t>
      </w:r>
      <w:r>
        <w:t>pursuant</w:t>
      </w:r>
      <w:r>
        <w:rPr>
          <w:spacing w:val="-4"/>
        </w:rPr>
        <w:t xml:space="preserve"> </w:t>
      </w:r>
      <w:r>
        <w:t>to</w:t>
      </w:r>
      <w:r>
        <w:rPr>
          <w:spacing w:val="-3"/>
        </w:rPr>
        <w:t xml:space="preserve"> </w:t>
      </w:r>
      <w:r>
        <w:t>a</w:t>
      </w:r>
      <w:r>
        <w:rPr>
          <w:spacing w:val="-4"/>
        </w:rPr>
        <w:t xml:space="preserve"> </w:t>
      </w:r>
      <w:r>
        <w:t>state</w:t>
      </w:r>
      <w:r>
        <w:rPr>
          <w:spacing w:val="-4"/>
        </w:rPr>
        <w:t xml:space="preserve"> </w:t>
      </w:r>
      <w:r>
        <w:t>or</w:t>
      </w:r>
      <w:r>
        <w:rPr>
          <w:spacing w:val="-3"/>
        </w:rPr>
        <w:t xml:space="preserve"> </w:t>
      </w:r>
      <w:r>
        <w:t>federal</w:t>
      </w:r>
      <w:r>
        <w:rPr>
          <w:spacing w:val="-4"/>
        </w:rPr>
        <w:t xml:space="preserve"> </w:t>
      </w:r>
      <w:r>
        <w:t>storage</w:t>
      </w:r>
      <w:r>
        <w:rPr>
          <w:spacing w:val="-4"/>
        </w:rPr>
        <w:t xml:space="preserve"> </w:t>
      </w:r>
      <w:r>
        <w:t>permit;</w:t>
      </w:r>
    </w:p>
    <w:p w14:paraId="5EB0EBEA" w14:textId="77777777" w:rsidR="00B2199E" w:rsidRDefault="00000000">
      <w:pPr>
        <w:pStyle w:val="ListParagraph"/>
        <w:numPr>
          <w:ilvl w:val="2"/>
          <w:numId w:val="3"/>
        </w:numPr>
        <w:tabs>
          <w:tab w:val="left" w:pos="1539"/>
          <w:tab w:val="left" w:pos="1540"/>
        </w:tabs>
        <w:spacing w:line="276" w:lineRule="auto"/>
        <w:ind w:left="820" w:right="457" w:firstLine="0"/>
      </w:pPr>
      <w:r>
        <w:t xml:space="preserve">facilities operating pursuant to a permit under </w:t>
      </w:r>
      <w:r>
        <w:rPr>
          <w:spacing w:val="-3"/>
        </w:rPr>
        <w:t xml:space="preserve">Title </w:t>
      </w:r>
      <w:r>
        <w:t xml:space="preserve">V of the Clean Air Act; </w:t>
      </w:r>
      <w:proofErr w:type="gramStart"/>
      <w:r>
        <w:t>xiv)facilities</w:t>
      </w:r>
      <w:proofErr w:type="gramEnd"/>
      <w:r>
        <w:rPr>
          <w:spacing w:val="-8"/>
        </w:rPr>
        <w:t xml:space="preserve"> </w:t>
      </w:r>
      <w:r>
        <w:t>operating</w:t>
      </w:r>
      <w:r>
        <w:rPr>
          <w:spacing w:val="-7"/>
        </w:rPr>
        <w:t xml:space="preserve"> </w:t>
      </w:r>
      <w:r>
        <w:t>pursuant</w:t>
      </w:r>
      <w:r>
        <w:rPr>
          <w:spacing w:val="-7"/>
        </w:rPr>
        <w:t xml:space="preserve"> </w:t>
      </w:r>
      <w:r>
        <w:t>to</w:t>
      </w:r>
      <w:r>
        <w:rPr>
          <w:spacing w:val="-7"/>
        </w:rPr>
        <w:t xml:space="preserve"> </w:t>
      </w:r>
      <w:r>
        <w:t>a</w:t>
      </w:r>
      <w:r>
        <w:rPr>
          <w:spacing w:val="-7"/>
        </w:rPr>
        <w:t xml:space="preserve"> </w:t>
      </w:r>
      <w:r>
        <w:t>National</w:t>
      </w:r>
      <w:r>
        <w:rPr>
          <w:spacing w:val="-8"/>
        </w:rPr>
        <w:t xml:space="preserve"> </w:t>
      </w:r>
      <w:r>
        <w:t>Pollutant</w:t>
      </w:r>
      <w:r>
        <w:rPr>
          <w:spacing w:val="-7"/>
        </w:rPr>
        <w:t xml:space="preserve"> </w:t>
      </w:r>
      <w:r>
        <w:t>Discharge</w:t>
      </w:r>
      <w:r>
        <w:rPr>
          <w:spacing w:val="-7"/>
        </w:rPr>
        <w:t xml:space="preserve"> </w:t>
      </w:r>
      <w:r>
        <w:t>Elimination</w:t>
      </w:r>
      <w:r>
        <w:rPr>
          <w:spacing w:val="-7"/>
        </w:rPr>
        <w:t xml:space="preserve"> </w:t>
      </w:r>
      <w:r>
        <w:t>System</w:t>
      </w:r>
      <w:r>
        <w:rPr>
          <w:spacing w:val="-7"/>
        </w:rPr>
        <w:t xml:space="preserve"> </w:t>
      </w:r>
      <w:r>
        <w:t>permit;</w:t>
      </w:r>
    </w:p>
    <w:p w14:paraId="445753BD" w14:textId="77777777" w:rsidR="00B2199E" w:rsidRDefault="00000000">
      <w:pPr>
        <w:pStyle w:val="ListParagraph"/>
        <w:numPr>
          <w:ilvl w:val="0"/>
          <w:numId w:val="2"/>
        </w:numPr>
        <w:tabs>
          <w:tab w:val="left" w:pos="1180"/>
        </w:tabs>
        <w:spacing w:line="276" w:lineRule="auto"/>
        <w:ind w:right="301"/>
      </w:pPr>
      <w:r>
        <w:t>hazardous</w:t>
      </w:r>
      <w:r>
        <w:rPr>
          <w:spacing w:val="-7"/>
        </w:rPr>
        <w:t xml:space="preserve"> </w:t>
      </w:r>
      <w:r>
        <w:t>waste</w:t>
      </w:r>
      <w:r>
        <w:rPr>
          <w:spacing w:val="-6"/>
        </w:rPr>
        <w:t xml:space="preserve"> </w:t>
      </w:r>
      <w:r>
        <w:t>facilities</w:t>
      </w:r>
      <w:r>
        <w:rPr>
          <w:spacing w:val="-7"/>
        </w:rPr>
        <w:t xml:space="preserve"> </w:t>
      </w:r>
      <w:r>
        <w:t>operating</w:t>
      </w:r>
      <w:r>
        <w:rPr>
          <w:spacing w:val="-6"/>
        </w:rPr>
        <w:t xml:space="preserve"> </w:t>
      </w:r>
      <w:r>
        <w:t>pursuant</w:t>
      </w:r>
      <w:r>
        <w:rPr>
          <w:spacing w:val="-6"/>
        </w:rPr>
        <w:t xml:space="preserve"> </w:t>
      </w:r>
      <w:r>
        <w:t>to</w:t>
      </w:r>
      <w:r>
        <w:rPr>
          <w:spacing w:val="-7"/>
        </w:rPr>
        <w:t xml:space="preserve"> </w:t>
      </w:r>
      <w:r>
        <w:t>a</w:t>
      </w:r>
      <w:r>
        <w:rPr>
          <w:spacing w:val="-6"/>
        </w:rPr>
        <w:t xml:space="preserve"> </w:t>
      </w:r>
      <w:r>
        <w:t>Resource</w:t>
      </w:r>
      <w:r>
        <w:rPr>
          <w:spacing w:val="-6"/>
        </w:rPr>
        <w:t xml:space="preserve"> </w:t>
      </w:r>
      <w:r>
        <w:t>Conservation</w:t>
      </w:r>
      <w:r>
        <w:rPr>
          <w:spacing w:val="-7"/>
        </w:rPr>
        <w:t xml:space="preserve"> </w:t>
      </w:r>
      <w:r>
        <w:t>and</w:t>
      </w:r>
      <w:r>
        <w:rPr>
          <w:spacing w:val="-6"/>
        </w:rPr>
        <w:t xml:space="preserve"> </w:t>
      </w:r>
      <w:r>
        <w:t>Recovery</w:t>
      </w:r>
      <w:r>
        <w:rPr>
          <w:spacing w:val="-6"/>
        </w:rPr>
        <w:t xml:space="preserve"> </w:t>
      </w:r>
      <w:r>
        <w:t>Act permit;</w:t>
      </w:r>
    </w:p>
    <w:p w14:paraId="65344A6E" w14:textId="77777777" w:rsidR="00B2199E" w:rsidRDefault="00000000">
      <w:pPr>
        <w:pStyle w:val="ListParagraph"/>
        <w:numPr>
          <w:ilvl w:val="0"/>
          <w:numId w:val="2"/>
        </w:numPr>
        <w:tabs>
          <w:tab w:val="left" w:pos="1180"/>
        </w:tabs>
        <w:spacing w:line="276" w:lineRule="auto"/>
        <w:ind w:right="458"/>
      </w:pPr>
      <w:r>
        <w:t>large</w:t>
      </w:r>
      <w:r>
        <w:rPr>
          <w:spacing w:val="-7"/>
        </w:rPr>
        <w:t xml:space="preserve"> </w:t>
      </w:r>
      <w:r>
        <w:t>quantity</w:t>
      </w:r>
      <w:r>
        <w:rPr>
          <w:spacing w:val="-6"/>
        </w:rPr>
        <w:t xml:space="preserve"> </w:t>
      </w:r>
      <w:r>
        <w:t>generators</w:t>
      </w:r>
      <w:r>
        <w:rPr>
          <w:spacing w:val="-6"/>
        </w:rPr>
        <w:t xml:space="preserve"> </w:t>
      </w:r>
      <w:r>
        <w:t>of</w:t>
      </w:r>
      <w:r>
        <w:rPr>
          <w:spacing w:val="-6"/>
        </w:rPr>
        <w:t xml:space="preserve"> </w:t>
      </w:r>
      <w:r>
        <w:t>hazardous</w:t>
      </w:r>
      <w:r>
        <w:rPr>
          <w:spacing w:val="-7"/>
        </w:rPr>
        <w:t xml:space="preserve"> </w:t>
      </w:r>
      <w:r>
        <w:t>waste</w:t>
      </w:r>
      <w:r>
        <w:rPr>
          <w:spacing w:val="-6"/>
        </w:rPr>
        <w:t xml:space="preserve"> </w:t>
      </w:r>
      <w:r>
        <w:t>that</w:t>
      </w:r>
      <w:r>
        <w:rPr>
          <w:spacing w:val="-6"/>
        </w:rPr>
        <w:t xml:space="preserve"> </w:t>
      </w:r>
      <w:r>
        <w:t>are</w:t>
      </w:r>
      <w:r>
        <w:rPr>
          <w:spacing w:val="-6"/>
        </w:rPr>
        <w:t xml:space="preserve"> </w:t>
      </w:r>
      <w:r>
        <w:t>subject</w:t>
      </w:r>
      <w:r>
        <w:rPr>
          <w:spacing w:val="-7"/>
        </w:rPr>
        <w:t xml:space="preserve"> </w:t>
      </w:r>
      <w:r>
        <w:t>to</w:t>
      </w:r>
      <w:r>
        <w:rPr>
          <w:spacing w:val="-6"/>
        </w:rPr>
        <w:t xml:space="preserve"> </w:t>
      </w:r>
      <w:r>
        <w:t>the</w:t>
      </w:r>
      <w:r>
        <w:rPr>
          <w:spacing w:val="-6"/>
        </w:rPr>
        <w:t xml:space="preserve"> </w:t>
      </w:r>
      <w:r>
        <w:t>reporting</w:t>
      </w:r>
      <w:r>
        <w:rPr>
          <w:spacing w:val="-6"/>
        </w:rPr>
        <w:t xml:space="preserve"> </w:t>
      </w:r>
      <w:r>
        <w:t xml:space="preserve">requirements under 40 </w:t>
      </w:r>
      <w:r>
        <w:rPr>
          <w:spacing w:val="-4"/>
        </w:rPr>
        <w:t xml:space="preserve">C.F.R. </w:t>
      </w:r>
      <w:r>
        <w:t>§</w:t>
      </w:r>
      <w:r>
        <w:rPr>
          <w:spacing w:val="-1"/>
        </w:rPr>
        <w:t xml:space="preserve"> </w:t>
      </w:r>
      <w:r>
        <w:t>262.41;</w:t>
      </w:r>
    </w:p>
    <w:p w14:paraId="221856D3" w14:textId="77777777" w:rsidR="00B2199E" w:rsidRDefault="00000000">
      <w:pPr>
        <w:pStyle w:val="ListParagraph"/>
        <w:numPr>
          <w:ilvl w:val="0"/>
          <w:numId w:val="2"/>
        </w:numPr>
        <w:tabs>
          <w:tab w:val="left" w:pos="1539"/>
          <w:tab w:val="left" w:pos="1540"/>
        </w:tabs>
        <w:spacing w:line="276" w:lineRule="auto"/>
        <w:ind w:right="830"/>
      </w:pPr>
      <w:r>
        <w:t>facilities</w:t>
      </w:r>
      <w:r>
        <w:rPr>
          <w:spacing w:val="-7"/>
        </w:rPr>
        <w:t xml:space="preserve"> </w:t>
      </w:r>
      <w:r>
        <w:t>subject</w:t>
      </w:r>
      <w:r>
        <w:rPr>
          <w:spacing w:val="-7"/>
        </w:rPr>
        <w:t xml:space="preserve"> </w:t>
      </w:r>
      <w:r>
        <w:t>to</w:t>
      </w:r>
      <w:r>
        <w:rPr>
          <w:spacing w:val="-7"/>
        </w:rPr>
        <w:t xml:space="preserve"> </w:t>
      </w:r>
      <w:r>
        <w:t>the</w:t>
      </w:r>
      <w:r>
        <w:rPr>
          <w:spacing w:val="-6"/>
        </w:rPr>
        <w:t xml:space="preserve"> </w:t>
      </w:r>
      <w:r>
        <w:t>reporting</w:t>
      </w:r>
      <w:r>
        <w:rPr>
          <w:spacing w:val="-7"/>
        </w:rPr>
        <w:t xml:space="preserve"> </w:t>
      </w:r>
      <w:r>
        <w:t>requirements</w:t>
      </w:r>
      <w:r>
        <w:rPr>
          <w:spacing w:val="-7"/>
        </w:rPr>
        <w:t xml:space="preserve"> </w:t>
      </w:r>
      <w:r>
        <w:t>under</w:t>
      </w:r>
      <w:r>
        <w:rPr>
          <w:spacing w:val="-6"/>
        </w:rPr>
        <w:t xml:space="preserve"> </w:t>
      </w:r>
      <w:r>
        <w:t>the</w:t>
      </w:r>
      <w:r>
        <w:rPr>
          <w:spacing w:val="-7"/>
        </w:rPr>
        <w:t xml:space="preserve"> </w:t>
      </w:r>
      <w:r>
        <w:t>Emergency</w:t>
      </w:r>
      <w:r>
        <w:rPr>
          <w:spacing w:val="-7"/>
        </w:rPr>
        <w:t xml:space="preserve"> </w:t>
      </w:r>
      <w:r>
        <w:t>Planning</w:t>
      </w:r>
      <w:r>
        <w:rPr>
          <w:spacing w:val="-6"/>
        </w:rPr>
        <w:t xml:space="preserve"> </w:t>
      </w:r>
      <w:r>
        <w:t>and Community Right-to-Know</w:t>
      </w:r>
      <w:r>
        <w:rPr>
          <w:spacing w:val="-3"/>
        </w:rPr>
        <w:t xml:space="preserve"> </w:t>
      </w:r>
      <w:r>
        <w:t>Act;</w:t>
      </w:r>
    </w:p>
    <w:p w14:paraId="1AC78F9B" w14:textId="77777777" w:rsidR="00B2199E" w:rsidRDefault="00000000">
      <w:pPr>
        <w:pStyle w:val="ListParagraph"/>
        <w:numPr>
          <w:ilvl w:val="0"/>
          <w:numId w:val="2"/>
        </w:numPr>
        <w:tabs>
          <w:tab w:val="left" w:pos="1539"/>
          <w:tab w:val="left" w:pos="1540"/>
        </w:tabs>
        <w:spacing w:line="276" w:lineRule="auto"/>
        <w:ind w:right="471"/>
      </w:pPr>
      <w:r>
        <w:t>sites</w:t>
      </w:r>
      <w:r>
        <w:rPr>
          <w:spacing w:val="-7"/>
        </w:rPr>
        <w:t xml:space="preserve"> </w:t>
      </w:r>
      <w:r>
        <w:t>included</w:t>
      </w:r>
      <w:r>
        <w:rPr>
          <w:spacing w:val="-7"/>
        </w:rPr>
        <w:t xml:space="preserve"> </w:t>
      </w:r>
      <w:r>
        <w:t>on</w:t>
      </w:r>
      <w:r>
        <w:rPr>
          <w:spacing w:val="-6"/>
        </w:rPr>
        <w:t xml:space="preserve"> </w:t>
      </w:r>
      <w:r>
        <w:t>the</w:t>
      </w:r>
      <w:r>
        <w:rPr>
          <w:spacing w:val="-7"/>
        </w:rPr>
        <w:t xml:space="preserve"> </w:t>
      </w:r>
      <w:r>
        <w:t>National</w:t>
      </w:r>
      <w:r>
        <w:rPr>
          <w:spacing w:val="-6"/>
        </w:rPr>
        <w:t xml:space="preserve"> </w:t>
      </w:r>
      <w:r>
        <w:t>Priorities</w:t>
      </w:r>
      <w:r>
        <w:rPr>
          <w:spacing w:val="-7"/>
        </w:rPr>
        <w:t xml:space="preserve"> </w:t>
      </w:r>
      <w:r>
        <w:t>List</w:t>
      </w:r>
      <w:r>
        <w:rPr>
          <w:spacing w:val="-7"/>
        </w:rPr>
        <w:t xml:space="preserve"> </w:t>
      </w:r>
      <w:r>
        <w:t>under</w:t>
      </w:r>
      <w:r>
        <w:rPr>
          <w:spacing w:val="-6"/>
        </w:rPr>
        <w:t xml:space="preserve"> </w:t>
      </w:r>
      <w:r>
        <w:t>the</w:t>
      </w:r>
      <w:r>
        <w:rPr>
          <w:spacing w:val="-7"/>
        </w:rPr>
        <w:t xml:space="preserve"> </w:t>
      </w:r>
      <w:r>
        <w:t>Comprehensive</w:t>
      </w:r>
      <w:r>
        <w:rPr>
          <w:spacing w:val="-6"/>
        </w:rPr>
        <w:t xml:space="preserve"> </w:t>
      </w:r>
      <w:r>
        <w:t>Environmental Response, Compensation, and Liability Act or the [State Superfund list];</w:t>
      </w:r>
      <w:r>
        <w:rPr>
          <w:spacing w:val="-28"/>
        </w:rPr>
        <w:t xml:space="preserve"> </w:t>
      </w:r>
      <w:r>
        <w:t>and</w:t>
      </w:r>
    </w:p>
    <w:p w14:paraId="74DCF490" w14:textId="77777777" w:rsidR="00B2199E" w:rsidRDefault="00000000">
      <w:pPr>
        <w:pStyle w:val="ListParagraph"/>
        <w:numPr>
          <w:ilvl w:val="0"/>
          <w:numId w:val="2"/>
        </w:numPr>
        <w:tabs>
          <w:tab w:val="left" w:pos="1235"/>
        </w:tabs>
        <w:spacing w:line="276" w:lineRule="auto"/>
        <w:ind w:right="495"/>
      </w:pPr>
      <w:r>
        <w:t xml:space="preserve">any other potential source of significant </w:t>
      </w:r>
      <w:r>
        <w:rPr>
          <w:spacing w:val="-3"/>
        </w:rPr>
        <w:t xml:space="preserve">air, water, </w:t>
      </w:r>
      <w:r>
        <w:t>soil, or other pollution that the agency identifies as affecting the</w:t>
      </w:r>
      <w:r>
        <w:rPr>
          <w:spacing w:val="-6"/>
        </w:rPr>
        <w:t xml:space="preserve"> </w:t>
      </w:r>
      <w:r>
        <w:t>area;</w:t>
      </w:r>
    </w:p>
    <w:p w14:paraId="5B9F2E8C" w14:textId="77777777" w:rsidR="00B2199E" w:rsidRDefault="00000000">
      <w:pPr>
        <w:pStyle w:val="ListParagraph"/>
        <w:numPr>
          <w:ilvl w:val="1"/>
          <w:numId w:val="3"/>
        </w:numPr>
        <w:tabs>
          <w:tab w:val="left" w:pos="820"/>
        </w:tabs>
        <w:spacing w:line="276" w:lineRule="auto"/>
        <w:ind w:right="703"/>
      </w:pPr>
      <w:r>
        <w:t>potential</w:t>
      </w:r>
      <w:r>
        <w:rPr>
          <w:spacing w:val="-6"/>
        </w:rPr>
        <w:t xml:space="preserve"> </w:t>
      </w:r>
      <w:r>
        <w:t>routes</w:t>
      </w:r>
      <w:r>
        <w:rPr>
          <w:spacing w:val="-6"/>
        </w:rPr>
        <w:t xml:space="preserve"> </w:t>
      </w:r>
      <w:r>
        <w:t>of</w:t>
      </w:r>
      <w:r>
        <w:rPr>
          <w:spacing w:val="-6"/>
        </w:rPr>
        <w:t xml:space="preserve"> </w:t>
      </w:r>
      <w:r>
        <w:t>human</w:t>
      </w:r>
      <w:r>
        <w:rPr>
          <w:spacing w:val="-6"/>
        </w:rPr>
        <w:t xml:space="preserve"> </w:t>
      </w:r>
      <w:r>
        <w:t>exposure</w:t>
      </w:r>
      <w:r>
        <w:rPr>
          <w:spacing w:val="-6"/>
        </w:rPr>
        <w:t xml:space="preserve"> </w:t>
      </w:r>
      <w:r>
        <w:t>to</w:t>
      </w:r>
      <w:r>
        <w:rPr>
          <w:spacing w:val="-6"/>
        </w:rPr>
        <w:t xml:space="preserve"> </w:t>
      </w:r>
      <w:r>
        <w:t>pollution</w:t>
      </w:r>
      <w:r>
        <w:rPr>
          <w:spacing w:val="-6"/>
        </w:rPr>
        <w:t xml:space="preserve"> </w:t>
      </w:r>
      <w:r>
        <w:t>for</w:t>
      </w:r>
      <w:r>
        <w:rPr>
          <w:spacing w:val="-6"/>
        </w:rPr>
        <w:t xml:space="preserve"> </w:t>
      </w:r>
      <w:r>
        <w:t>the</w:t>
      </w:r>
      <w:r>
        <w:rPr>
          <w:spacing w:val="-6"/>
        </w:rPr>
        <w:t xml:space="preserve"> </w:t>
      </w:r>
      <w:r>
        <w:t>sources</w:t>
      </w:r>
      <w:r>
        <w:rPr>
          <w:spacing w:val="-6"/>
        </w:rPr>
        <w:t xml:space="preserve"> </w:t>
      </w:r>
      <w:r>
        <w:t>identified</w:t>
      </w:r>
      <w:r>
        <w:rPr>
          <w:spacing w:val="-6"/>
        </w:rPr>
        <w:t xml:space="preserve"> </w:t>
      </w:r>
      <w:r>
        <w:t>under</w:t>
      </w:r>
      <w:r>
        <w:rPr>
          <w:spacing w:val="-6"/>
        </w:rPr>
        <w:t xml:space="preserve"> </w:t>
      </w:r>
      <w:r>
        <w:t>[subsection 4.1(a)];</w:t>
      </w:r>
    </w:p>
    <w:p w14:paraId="04C9A2FB" w14:textId="77777777" w:rsidR="00B2199E" w:rsidRDefault="00000000">
      <w:pPr>
        <w:pStyle w:val="ListParagraph"/>
        <w:numPr>
          <w:ilvl w:val="1"/>
          <w:numId w:val="3"/>
        </w:numPr>
        <w:tabs>
          <w:tab w:val="left" w:pos="820"/>
        </w:tabs>
      </w:pPr>
      <w:r>
        <w:t xml:space="preserve">exposure or potential exposure to lead through the </w:t>
      </w:r>
      <w:r>
        <w:rPr>
          <w:spacing w:val="-3"/>
        </w:rPr>
        <w:t xml:space="preserve">air, water, </w:t>
      </w:r>
      <w:r>
        <w:t>or</w:t>
      </w:r>
      <w:r>
        <w:rPr>
          <w:spacing w:val="-11"/>
        </w:rPr>
        <w:t xml:space="preserve"> </w:t>
      </w:r>
      <w:r>
        <w:t>soil;</w:t>
      </w:r>
    </w:p>
    <w:p w14:paraId="467E1CCC" w14:textId="77777777" w:rsidR="00B2199E" w:rsidRDefault="00000000">
      <w:pPr>
        <w:pStyle w:val="ListParagraph"/>
        <w:numPr>
          <w:ilvl w:val="1"/>
          <w:numId w:val="3"/>
        </w:numPr>
        <w:tabs>
          <w:tab w:val="left" w:pos="820"/>
        </w:tabs>
        <w:spacing w:before="38"/>
      </w:pPr>
      <w:r>
        <w:t>exposure or potential exposure to contaminated drinking water</w:t>
      </w:r>
      <w:r>
        <w:rPr>
          <w:spacing w:val="-17"/>
        </w:rPr>
        <w:t xml:space="preserve"> </w:t>
      </w:r>
      <w:r>
        <w:t>supplies;</w:t>
      </w:r>
    </w:p>
    <w:p w14:paraId="6F239EFD" w14:textId="77777777" w:rsidR="00B2199E" w:rsidRDefault="00000000">
      <w:pPr>
        <w:pStyle w:val="ListParagraph"/>
        <w:numPr>
          <w:ilvl w:val="1"/>
          <w:numId w:val="3"/>
        </w:numPr>
        <w:tabs>
          <w:tab w:val="left" w:pos="820"/>
        </w:tabs>
        <w:spacing w:before="38" w:line="276" w:lineRule="auto"/>
        <w:ind w:right="312"/>
        <w:jc w:val="both"/>
      </w:pPr>
      <w:r>
        <w:t>any</w:t>
      </w:r>
      <w:r>
        <w:rPr>
          <w:spacing w:val="-6"/>
        </w:rPr>
        <w:t xml:space="preserve"> </w:t>
      </w:r>
      <w:r>
        <w:t>source</w:t>
      </w:r>
      <w:r>
        <w:rPr>
          <w:spacing w:val="-5"/>
        </w:rPr>
        <w:t xml:space="preserve"> </w:t>
      </w:r>
      <w:r>
        <w:t>of</w:t>
      </w:r>
      <w:r>
        <w:rPr>
          <w:spacing w:val="-5"/>
        </w:rPr>
        <w:t xml:space="preserve"> </w:t>
      </w:r>
      <w:r>
        <w:t>pollution</w:t>
      </w:r>
      <w:r>
        <w:rPr>
          <w:spacing w:val="-5"/>
        </w:rPr>
        <w:t xml:space="preserve"> </w:t>
      </w:r>
      <w:r>
        <w:t>covered</w:t>
      </w:r>
      <w:r>
        <w:rPr>
          <w:spacing w:val="-5"/>
        </w:rPr>
        <w:t xml:space="preserve"> </w:t>
      </w:r>
      <w:r>
        <w:t>by</w:t>
      </w:r>
      <w:r>
        <w:rPr>
          <w:spacing w:val="-5"/>
        </w:rPr>
        <w:t xml:space="preserve"> </w:t>
      </w:r>
      <w:r>
        <w:t>[subsections</w:t>
      </w:r>
      <w:r>
        <w:rPr>
          <w:spacing w:val="-5"/>
        </w:rPr>
        <w:t xml:space="preserve"> </w:t>
      </w:r>
      <w:r>
        <w:t>4.1(a)-(d)]</w:t>
      </w:r>
      <w:r>
        <w:rPr>
          <w:spacing w:val="-6"/>
        </w:rPr>
        <w:t xml:space="preserve"> </w:t>
      </w:r>
      <w:r>
        <w:t>that</w:t>
      </w:r>
      <w:r>
        <w:rPr>
          <w:spacing w:val="-5"/>
        </w:rPr>
        <w:t xml:space="preserve"> </w:t>
      </w:r>
      <w:r>
        <w:t>no</w:t>
      </w:r>
      <w:r>
        <w:rPr>
          <w:spacing w:val="-5"/>
        </w:rPr>
        <w:t xml:space="preserve"> </w:t>
      </w:r>
      <w:r>
        <w:t>longer</w:t>
      </w:r>
      <w:r>
        <w:rPr>
          <w:spacing w:val="-5"/>
        </w:rPr>
        <w:t xml:space="preserve"> </w:t>
      </w:r>
      <w:r>
        <w:t>exists</w:t>
      </w:r>
      <w:r>
        <w:rPr>
          <w:spacing w:val="-5"/>
        </w:rPr>
        <w:t xml:space="preserve"> </w:t>
      </w:r>
      <w:r>
        <w:t>but</w:t>
      </w:r>
      <w:r>
        <w:rPr>
          <w:spacing w:val="-5"/>
        </w:rPr>
        <w:t xml:space="preserve"> </w:t>
      </w:r>
      <w:r>
        <w:t>that</w:t>
      </w:r>
      <w:r>
        <w:rPr>
          <w:spacing w:val="-5"/>
        </w:rPr>
        <w:t xml:space="preserve"> </w:t>
      </w:r>
      <w:r>
        <w:t>has</w:t>
      </w:r>
      <w:r>
        <w:rPr>
          <w:spacing w:val="-5"/>
        </w:rPr>
        <w:t xml:space="preserve"> </w:t>
      </w:r>
      <w:r>
        <w:t>left residual pollution that has spread beyond its site;</w:t>
      </w:r>
      <w:r>
        <w:rPr>
          <w:spacing w:val="-12"/>
        </w:rPr>
        <w:t xml:space="preserve"> </w:t>
      </w:r>
      <w:r>
        <w:t>and</w:t>
      </w:r>
    </w:p>
    <w:p w14:paraId="44974ACB" w14:textId="77777777" w:rsidR="00B2199E" w:rsidRDefault="00000000">
      <w:pPr>
        <w:pStyle w:val="ListParagraph"/>
        <w:numPr>
          <w:ilvl w:val="1"/>
          <w:numId w:val="3"/>
        </w:numPr>
        <w:tabs>
          <w:tab w:val="left" w:pos="820"/>
        </w:tabs>
        <w:jc w:val="both"/>
      </w:pPr>
      <w:r>
        <w:t>the potential or documented public health effects of the foregoing pollution</w:t>
      </w:r>
      <w:r>
        <w:rPr>
          <w:spacing w:val="-31"/>
        </w:rPr>
        <w:t xml:space="preserve"> </w:t>
      </w:r>
      <w:r>
        <w:t>sources.</w:t>
      </w:r>
    </w:p>
    <w:p w14:paraId="7B1D2363" w14:textId="77777777" w:rsidR="00B2199E" w:rsidRDefault="00000000">
      <w:pPr>
        <w:pStyle w:val="ListParagraph"/>
        <w:numPr>
          <w:ilvl w:val="1"/>
          <w:numId w:val="3"/>
        </w:numPr>
        <w:tabs>
          <w:tab w:val="left" w:pos="820"/>
        </w:tabs>
        <w:spacing w:before="38" w:line="276" w:lineRule="auto"/>
        <w:ind w:right="102"/>
        <w:jc w:val="both"/>
      </w:pPr>
      <w:r>
        <w:rPr>
          <w:spacing w:val="-8"/>
        </w:rPr>
        <w:t xml:space="preserve">To </w:t>
      </w:r>
      <w:r>
        <w:t>the extent such information is readily available, the cumulative impact report shall also include the ambient concentration of regulated air pollutants, traffic volume, and noise and odor levels for the environmental justice</w:t>
      </w:r>
      <w:r>
        <w:rPr>
          <w:spacing w:val="-4"/>
        </w:rPr>
        <w:t xml:space="preserve"> </w:t>
      </w:r>
      <w:r>
        <w:t>areas.</w:t>
      </w:r>
    </w:p>
    <w:p w14:paraId="27E37E68" w14:textId="77777777" w:rsidR="00B2199E" w:rsidRDefault="00B2199E">
      <w:pPr>
        <w:spacing w:line="276" w:lineRule="auto"/>
        <w:jc w:val="both"/>
        <w:sectPr w:rsidR="00B2199E">
          <w:pgSz w:w="12240" w:h="15840"/>
          <w:pgMar w:top="1360" w:right="1340" w:bottom="280" w:left="1340" w:header="720" w:footer="720" w:gutter="0"/>
          <w:cols w:space="720"/>
        </w:sectPr>
      </w:pPr>
    </w:p>
    <w:p w14:paraId="5D7535EB" w14:textId="77777777" w:rsidR="00B2199E" w:rsidRDefault="00000000">
      <w:pPr>
        <w:pStyle w:val="ListParagraph"/>
        <w:numPr>
          <w:ilvl w:val="1"/>
          <w:numId w:val="3"/>
        </w:numPr>
        <w:tabs>
          <w:tab w:val="left" w:pos="820"/>
        </w:tabs>
        <w:spacing w:before="80" w:line="276" w:lineRule="auto"/>
        <w:ind w:right="301"/>
      </w:pPr>
      <w:r>
        <w:lastRenderedPageBreak/>
        <w:t>The</w:t>
      </w:r>
      <w:r>
        <w:rPr>
          <w:spacing w:val="-6"/>
        </w:rPr>
        <w:t xml:space="preserve"> </w:t>
      </w:r>
      <w:r>
        <w:t>agency</w:t>
      </w:r>
      <w:r>
        <w:rPr>
          <w:spacing w:val="-6"/>
        </w:rPr>
        <w:t xml:space="preserve"> </w:t>
      </w:r>
      <w:r>
        <w:t>may</w:t>
      </w:r>
      <w:r>
        <w:rPr>
          <w:spacing w:val="-5"/>
        </w:rPr>
        <w:t xml:space="preserve"> </w:t>
      </w:r>
      <w:r>
        <w:t>exclude</w:t>
      </w:r>
      <w:r>
        <w:rPr>
          <w:spacing w:val="-6"/>
        </w:rPr>
        <w:t xml:space="preserve"> </w:t>
      </w:r>
      <w:r>
        <w:t>any</w:t>
      </w:r>
      <w:r>
        <w:rPr>
          <w:spacing w:val="-6"/>
        </w:rPr>
        <w:t xml:space="preserve"> </w:t>
      </w:r>
      <w:r>
        <w:t>actual</w:t>
      </w:r>
      <w:r>
        <w:rPr>
          <w:spacing w:val="-5"/>
        </w:rPr>
        <w:t xml:space="preserve"> </w:t>
      </w:r>
      <w:r>
        <w:t>or</w:t>
      </w:r>
      <w:r>
        <w:rPr>
          <w:spacing w:val="-6"/>
        </w:rPr>
        <w:t xml:space="preserve"> </w:t>
      </w:r>
      <w:r>
        <w:t>potential</w:t>
      </w:r>
      <w:r>
        <w:rPr>
          <w:spacing w:val="-6"/>
        </w:rPr>
        <w:t xml:space="preserve"> </w:t>
      </w:r>
      <w:r>
        <w:t>pollution</w:t>
      </w:r>
      <w:r>
        <w:rPr>
          <w:spacing w:val="-5"/>
        </w:rPr>
        <w:t xml:space="preserve"> </w:t>
      </w:r>
      <w:r>
        <w:t>source</w:t>
      </w:r>
      <w:r>
        <w:rPr>
          <w:spacing w:val="-6"/>
        </w:rPr>
        <w:t xml:space="preserve"> </w:t>
      </w:r>
      <w:r>
        <w:t>under</w:t>
      </w:r>
      <w:r>
        <w:rPr>
          <w:spacing w:val="-6"/>
        </w:rPr>
        <w:t xml:space="preserve"> </w:t>
      </w:r>
      <w:r>
        <w:t>[subsection</w:t>
      </w:r>
      <w:r>
        <w:rPr>
          <w:spacing w:val="-5"/>
        </w:rPr>
        <w:t xml:space="preserve"> </w:t>
      </w:r>
      <w:r>
        <w:t>4.1(a)]</w:t>
      </w:r>
      <w:r>
        <w:rPr>
          <w:spacing w:val="-6"/>
        </w:rPr>
        <w:t xml:space="preserve"> </w:t>
      </w:r>
      <w:r>
        <w:t>upon determining that the pollution generated by the source is de</w:t>
      </w:r>
      <w:r>
        <w:rPr>
          <w:spacing w:val="-19"/>
        </w:rPr>
        <w:t xml:space="preserve"> </w:t>
      </w:r>
      <w:r>
        <w:t>minimis.</w:t>
      </w:r>
    </w:p>
    <w:p w14:paraId="74A265EA" w14:textId="77777777" w:rsidR="00B2199E" w:rsidRDefault="00000000">
      <w:pPr>
        <w:pStyle w:val="ListParagraph"/>
        <w:numPr>
          <w:ilvl w:val="0"/>
          <w:numId w:val="3"/>
        </w:numPr>
        <w:tabs>
          <w:tab w:val="left" w:pos="460"/>
        </w:tabs>
        <w:spacing w:line="276" w:lineRule="auto"/>
        <w:ind w:right="288"/>
      </w:pPr>
      <w:r>
        <w:t xml:space="preserve">For a period of four months beginning at least one year prior to the publication of the initial cumulative impact report pursuant to this section, and beginning at least one year prior to the publication of each updated cumulative impact report pursuant to [subsection 4.5], the agency shall solicit public comments on cumulative impacts in </w:t>
      </w:r>
      <w:r>
        <w:rPr>
          <w:spacing w:val="-3"/>
        </w:rPr>
        <w:t xml:space="preserve">[State]’s </w:t>
      </w:r>
      <w:r>
        <w:t>environmental justice areas. During each public comment period, the agency shall accept written comments electronically and by mail, and shall make all comments available on its</w:t>
      </w:r>
      <w:r>
        <w:rPr>
          <w:spacing w:val="-10"/>
        </w:rPr>
        <w:t xml:space="preserve"> </w:t>
      </w:r>
      <w:r>
        <w:t>website.</w:t>
      </w:r>
    </w:p>
    <w:p w14:paraId="152CB147" w14:textId="77777777" w:rsidR="00B2199E" w:rsidRDefault="00000000">
      <w:pPr>
        <w:pStyle w:val="ListParagraph"/>
        <w:numPr>
          <w:ilvl w:val="1"/>
          <w:numId w:val="3"/>
        </w:numPr>
        <w:tabs>
          <w:tab w:val="left" w:pos="820"/>
        </w:tabs>
        <w:spacing w:line="276" w:lineRule="auto"/>
        <w:ind w:right="100"/>
      </w:pPr>
      <w:r>
        <w:t>During each comment period, the agency shall also host at least two public meetings, at which members of the public may comment on the report in-person and through electronic or telephonic means. At least 30 days prior to each public meeting, the agency shall provide [notice] to the public of the upcoming meeting on its website, through social media, and in at least one newspaper of general statewide circulation. All notices must be provided in English as well as the two most commonly spoken languages other than English in [State], and must include instructions for requesting interpretation or disability accommodation at the public meeting. Live interpretation services shall be made available at each public meeting in the two languages most commonly</w:t>
      </w:r>
      <w:r>
        <w:rPr>
          <w:spacing w:val="-6"/>
        </w:rPr>
        <w:t xml:space="preserve"> </w:t>
      </w:r>
      <w:r>
        <w:t>spoken</w:t>
      </w:r>
      <w:r>
        <w:rPr>
          <w:spacing w:val="-5"/>
        </w:rPr>
        <w:t xml:space="preserve"> </w:t>
      </w:r>
      <w:r>
        <w:t>in</w:t>
      </w:r>
      <w:r>
        <w:rPr>
          <w:spacing w:val="-6"/>
        </w:rPr>
        <w:t xml:space="preserve"> </w:t>
      </w:r>
      <w:r>
        <w:t>[State]</w:t>
      </w:r>
      <w:r>
        <w:rPr>
          <w:spacing w:val="-5"/>
        </w:rPr>
        <w:t xml:space="preserve"> </w:t>
      </w:r>
      <w:r>
        <w:t>other</w:t>
      </w:r>
      <w:r>
        <w:rPr>
          <w:spacing w:val="-5"/>
        </w:rPr>
        <w:t xml:space="preserve"> </w:t>
      </w:r>
      <w:r>
        <w:t>than</w:t>
      </w:r>
      <w:r>
        <w:rPr>
          <w:spacing w:val="-6"/>
        </w:rPr>
        <w:t xml:space="preserve"> </w:t>
      </w:r>
      <w:r>
        <w:t>English,</w:t>
      </w:r>
      <w:r>
        <w:rPr>
          <w:spacing w:val="-5"/>
        </w:rPr>
        <w:t xml:space="preserve"> </w:t>
      </w:r>
      <w:r>
        <w:t>as</w:t>
      </w:r>
      <w:r>
        <w:rPr>
          <w:spacing w:val="-5"/>
        </w:rPr>
        <w:t xml:space="preserve"> </w:t>
      </w:r>
      <w:r>
        <w:t>well</w:t>
      </w:r>
      <w:r>
        <w:rPr>
          <w:spacing w:val="-6"/>
        </w:rPr>
        <w:t xml:space="preserve"> </w:t>
      </w:r>
      <w:r>
        <w:t>as</w:t>
      </w:r>
      <w:r>
        <w:rPr>
          <w:spacing w:val="-5"/>
        </w:rPr>
        <w:t xml:space="preserve"> </w:t>
      </w:r>
      <w:r>
        <w:t>any</w:t>
      </w:r>
      <w:r>
        <w:rPr>
          <w:spacing w:val="-5"/>
        </w:rPr>
        <w:t xml:space="preserve"> </w:t>
      </w:r>
      <w:r>
        <w:t>other</w:t>
      </w:r>
      <w:r>
        <w:rPr>
          <w:spacing w:val="-6"/>
        </w:rPr>
        <w:t xml:space="preserve"> </w:t>
      </w:r>
      <w:r>
        <w:t>languages</w:t>
      </w:r>
      <w:r>
        <w:rPr>
          <w:spacing w:val="-5"/>
        </w:rPr>
        <w:t xml:space="preserve"> </w:t>
      </w:r>
      <w:r>
        <w:t>requested</w:t>
      </w:r>
      <w:r>
        <w:rPr>
          <w:spacing w:val="-5"/>
        </w:rPr>
        <w:t xml:space="preserve"> </w:t>
      </w:r>
      <w:r>
        <w:t xml:space="preserve">pursuant to the notice. </w:t>
      </w:r>
      <w:r>
        <w:rPr>
          <w:spacing w:val="-3"/>
        </w:rPr>
        <w:t xml:space="preserve">Within </w:t>
      </w:r>
      <w:r>
        <w:t>14 days of each public meeting, the agency shall post a transcript of the meeting on its</w:t>
      </w:r>
      <w:r>
        <w:rPr>
          <w:spacing w:val="-4"/>
        </w:rPr>
        <w:t xml:space="preserve"> </w:t>
      </w:r>
      <w:r>
        <w:t>website.</w:t>
      </w:r>
    </w:p>
    <w:p w14:paraId="6E99C097" w14:textId="77777777" w:rsidR="00B2199E" w:rsidRDefault="00000000">
      <w:pPr>
        <w:pStyle w:val="ListParagraph"/>
        <w:numPr>
          <w:ilvl w:val="1"/>
          <w:numId w:val="3"/>
        </w:numPr>
        <w:tabs>
          <w:tab w:val="left" w:pos="820"/>
        </w:tabs>
        <w:spacing w:line="276" w:lineRule="auto"/>
        <w:ind w:right="142"/>
      </w:pPr>
      <w:r>
        <w:t>The</w:t>
      </w:r>
      <w:r>
        <w:rPr>
          <w:spacing w:val="-5"/>
        </w:rPr>
        <w:t xml:space="preserve"> </w:t>
      </w:r>
      <w:r>
        <w:t>input</w:t>
      </w:r>
      <w:r>
        <w:rPr>
          <w:spacing w:val="-5"/>
        </w:rPr>
        <w:t xml:space="preserve"> </w:t>
      </w:r>
      <w:r>
        <w:t>shared</w:t>
      </w:r>
      <w:r>
        <w:rPr>
          <w:spacing w:val="-5"/>
        </w:rPr>
        <w:t xml:space="preserve"> </w:t>
      </w:r>
      <w:r>
        <w:t>through</w:t>
      </w:r>
      <w:r>
        <w:rPr>
          <w:spacing w:val="-4"/>
        </w:rPr>
        <w:t xml:space="preserve"> </w:t>
      </w:r>
      <w:r>
        <w:t>this</w:t>
      </w:r>
      <w:r>
        <w:rPr>
          <w:spacing w:val="-5"/>
        </w:rPr>
        <w:t xml:space="preserve"> </w:t>
      </w:r>
      <w:r>
        <w:t>process</w:t>
      </w:r>
      <w:r>
        <w:rPr>
          <w:spacing w:val="-5"/>
        </w:rPr>
        <w:t xml:space="preserve"> </w:t>
      </w:r>
      <w:r>
        <w:t>shall</w:t>
      </w:r>
      <w:r>
        <w:rPr>
          <w:spacing w:val="-4"/>
        </w:rPr>
        <w:t xml:space="preserve"> </w:t>
      </w:r>
      <w:r>
        <w:t>be</w:t>
      </w:r>
      <w:r>
        <w:rPr>
          <w:spacing w:val="-5"/>
        </w:rPr>
        <w:t xml:space="preserve"> </w:t>
      </w:r>
      <w:r>
        <w:t>considered</w:t>
      </w:r>
      <w:r>
        <w:rPr>
          <w:spacing w:val="-5"/>
        </w:rPr>
        <w:t xml:space="preserve"> </w:t>
      </w:r>
      <w:r>
        <w:t>by</w:t>
      </w:r>
      <w:r>
        <w:rPr>
          <w:spacing w:val="-4"/>
        </w:rPr>
        <w:t xml:space="preserve"> </w:t>
      </w:r>
      <w:r>
        <w:t>the</w:t>
      </w:r>
      <w:r>
        <w:rPr>
          <w:spacing w:val="-5"/>
        </w:rPr>
        <w:t xml:space="preserve"> </w:t>
      </w:r>
      <w:r>
        <w:t>agency</w:t>
      </w:r>
      <w:r>
        <w:rPr>
          <w:spacing w:val="-5"/>
        </w:rPr>
        <w:t xml:space="preserve"> </w:t>
      </w:r>
      <w:r>
        <w:t>and</w:t>
      </w:r>
      <w:r>
        <w:rPr>
          <w:spacing w:val="-4"/>
        </w:rPr>
        <w:t xml:space="preserve"> </w:t>
      </w:r>
      <w:r>
        <w:t>addressed</w:t>
      </w:r>
      <w:r>
        <w:rPr>
          <w:spacing w:val="-5"/>
        </w:rPr>
        <w:t xml:space="preserve"> </w:t>
      </w:r>
      <w:r>
        <w:t>in</w:t>
      </w:r>
      <w:r>
        <w:rPr>
          <w:spacing w:val="-5"/>
        </w:rPr>
        <w:t xml:space="preserve"> </w:t>
      </w:r>
      <w:r>
        <w:t>the</w:t>
      </w:r>
      <w:r>
        <w:rPr>
          <w:spacing w:val="-4"/>
        </w:rPr>
        <w:t xml:space="preserve"> </w:t>
      </w:r>
      <w:r>
        <w:t>next update of the</w:t>
      </w:r>
      <w:r>
        <w:rPr>
          <w:spacing w:val="-4"/>
        </w:rPr>
        <w:t xml:space="preserve"> </w:t>
      </w:r>
      <w:r>
        <w:t>report.</w:t>
      </w:r>
    </w:p>
    <w:p w14:paraId="1B7E4BDB" w14:textId="77777777" w:rsidR="00B2199E" w:rsidRDefault="00000000">
      <w:pPr>
        <w:pStyle w:val="ListParagraph"/>
        <w:numPr>
          <w:ilvl w:val="1"/>
          <w:numId w:val="3"/>
        </w:numPr>
        <w:tabs>
          <w:tab w:val="left" w:pos="820"/>
        </w:tabs>
        <w:spacing w:line="276" w:lineRule="auto"/>
        <w:ind w:right="227"/>
      </w:pPr>
      <w:r>
        <w:t>[Optional for states with an Environmental Justice Advisory Board or other similar body] The agency</w:t>
      </w:r>
      <w:r>
        <w:rPr>
          <w:spacing w:val="-7"/>
        </w:rPr>
        <w:t xml:space="preserve"> </w:t>
      </w:r>
      <w:r>
        <w:t>shall</w:t>
      </w:r>
      <w:r>
        <w:rPr>
          <w:spacing w:val="-6"/>
        </w:rPr>
        <w:t xml:space="preserve"> </w:t>
      </w:r>
      <w:r>
        <w:t>consult</w:t>
      </w:r>
      <w:r>
        <w:rPr>
          <w:spacing w:val="-6"/>
        </w:rPr>
        <w:t xml:space="preserve"> </w:t>
      </w:r>
      <w:r>
        <w:t>with</w:t>
      </w:r>
      <w:r>
        <w:rPr>
          <w:spacing w:val="-6"/>
        </w:rPr>
        <w:t xml:space="preserve"> </w:t>
      </w:r>
      <w:r>
        <w:t>the</w:t>
      </w:r>
      <w:r>
        <w:rPr>
          <w:spacing w:val="-7"/>
        </w:rPr>
        <w:t xml:space="preserve"> </w:t>
      </w:r>
      <w:r>
        <w:t>[Environmental</w:t>
      </w:r>
      <w:r>
        <w:rPr>
          <w:spacing w:val="-6"/>
        </w:rPr>
        <w:t xml:space="preserve"> </w:t>
      </w:r>
      <w:r>
        <w:t>Justice</w:t>
      </w:r>
      <w:r>
        <w:rPr>
          <w:spacing w:val="-6"/>
        </w:rPr>
        <w:t xml:space="preserve"> </w:t>
      </w:r>
      <w:r>
        <w:t>Advisory</w:t>
      </w:r>
      <w:r>
        <w:rPr>
          <w:spacing w:val="-6"/>
        </w:rPr>
        <w:t xml:space="preserve"> </w:t>
      </w:r>
      <w:r>
        <w:t>Board]</w:t>
      </w:r>
      <w:r>
        <w:rPr>
          <w:spacing w:val="-6"/>
        </w:rPr>
        <w:t xml:space="preserve"> </w:t>
      </w:r>
      <w:r>
        <w:t>in</w:t>
      </w:r>
      <w:r>
        <w:rPr>
          <w:spacing w:val="-7"/>
        </w:rPr>
        <w:t xml:space="preserve"> </w:t>
      </w:r>
      <w:r>
        <w:t>drafting</w:t>
      </w:r>
      <w:r>
        <w:rPr>
          <w:spacing w:val="-6"/>
        </w:rPr>
        <w:t xml:space="preserve"> </w:t>
      </w:r>
      <w:r>
        <w:t>the</w:t>
      </w:r>
      <w:r>
        <w:rPr>
          <w:spacing w:val="-6"/>
        </w:rPr>
        <w:t xml:space="preserve"> </w:t>
      </w:r>
      <w:r>
        <w:t>cumulative impact report and all updated cumulative impact reports pursuant to [subsection</w:t>
      </w:r>
      <w:r>
        <w:rPr>
          <w:spacing w:val="-33"/>
        </w:rPr>
        <w:t xml:space="preserve"> </w:t>
      </w:r>
      <w:r>
        <w:t>4.5].</w:t>
      </w:r>
    </w:p>
    <w:p w14:paraId="5730D2B8" w14:textId="77777777" w:rsidR="00B2199E" w:rsidRDefault="00000000">
      <w:pPr>
        <w:pStyle w:val="ListParagraph"/>
        <w:numPr>
          <w:ilvl w:val="0"/>
          <w:numId w:val="3"/>
        </w:numPr>
        <w:tabs>
          <w:tab w:val="left" w:pos="460"/>
        </w:tabs>
        <w:spacing w:line="276" w:lineRule="auto"/>
        <w:ind w:right="239"/>
      </w:pPr>
      <w:r>
        <w:t>No later than one year after the publication of the initial cumulative impact report pursuant to [subsection 4.1], the agency shall publish a supplemental report containing recommendations to mitigate</w:t>
      </w:r>
      <w:r>
        <w:rPr>
          <w:spacing w:val="-6"/>
        </w:rPr>
        <w:t xml:space="preserve"> </w:t>
      </w:r>
      <w:r>
        <w:t>or</w:t>
      </w:r>
      <w:r>
        <w:rPr>
          <w:spacing w:val="-6"/>
        </w:rPr>
        <w:t xml:space="preserve"> </w:t>
      </w:r>
      <w:r>
        <w:t>eliminate</w:t>
      </w:r>
      <w:r>
        <w:rPr>
          <w:spacing w:val="-6"/>
        </w:rPr>
        <w:t xml:space="preserve"> </w:t>
      </w:r>
      <w:r>
        <w:t>any</w:t>
      </w:r>
      <w:r>
        <w:rPr>
          <w:spacing w:val="-6"/>
        </w:rPr>
        <w:t xml:space="preserve"> </w:t>
      </w:r>
      <w:r>
        <w:t>cumulative</w:t>
      </w:r>
      <w:r>
        <w:rPr>
          <w:spacing w:val="-6"/>
        </w:rPr>
        <w:t xml:space="preserve"> </w:t>
      </w:r>
      <w:r>
        <w:t>impacts</w:t>
      </w:r>
      <w:r>
        <w:rPr>
          <w:spacing w:val="-5"/>
        </w:rPr>
        <w:t xml:space="preserve"> </w:t>
      </w:r>
      <w:r>
        <w:t>identified</w:t>
      </w:r>
      <w:r>
        <w:rPr>
          <w:spacing w:val="-6"/>
        </w:rPr>
        <w:t xml:space="preserve"> </w:t>
      </w:r>
      <w:r>
        <w:t>in</w:t>
      </w:r>
      <w:r>
        <w:rPr>
          <w:spacing w:val="-6"/>
        </w:rPr>
        <w:t xml:space="preserve"> </w:t>
      </w:r>
      <w:r>
        <w:t>the</w:t>
      </w:r>
      <w:r>
        <w:rPr>
          <w:spacing w:val="-6"/>
        </w:rPr>
        <w:t xml:space="preserve"> </w:t>
      </w:r>
      <w:r>
        <w:t>initial</w:t>
      </w:r>
      <w:r>
        <w:rPr>
          <w:spacing w:val="-6"/>
        </w:rPr>
        <w:t xml:space="preserve"> </w:t>
      </w:r>
      <w:r>
        <w:t>report,</w:t>
      </w:r>
      <w:r>
        <w:rPr>
          <w:spacing w:val="-5"/>
        </w:rPr>
        <w:t xml:space="preserve"> </w:t>
      </w:r>
      <w:r>
        <w:t>including</w:t>
      </w:r>
      <w:r>
        <w:rPr>
          <w:spacing w:val="-6"/>
        </w:rPr>
        <w:t xml:space="preserve"> </w:t>
      </w:r>
      <w:r>
        <w:t>but</w:t>
      </w:r>
      <w:r>
        <w:rPr>
          <w:spacing w:val="-6"/>
        </w:rPr>
        <w:t xml:space="preserve"> </w:t>
      </w:r>
      <w:r>
        <w:t>not</w:t>
      </w:r>
      <w:r>
        <w:rPr>
          <w:spacing w:val="-6"/>
        </w:rPr>
        <w:t xml:space="preserve"> </w:t>
      </w:r>
      <w:r>
        <w:t>limited to improvements in pollution control technology; reduction of waste streams; diversion or reduction of vehicle traffic; or relocation or closure of polluting facilities. Thereafter, these recommendations shall</w:t>
      </w:r>
      <w:r>
        <w:rPr>
          <w:spacing w:val="-4"/>
        </w:rPr>
        <w:t xml:space="preserve"> </w:t>
      </w:r>
      <w:r>
        <w:t>be</w:t>
      </w:r>
      <w:r>
        <w:rPr>
          <w:spacing w:val="-4"/>
        </w:rPr>
        <w:t xml:space="preserve"> </w:t>
      </w:r>
      <w:r>
        <w:t>updated</w:t>
      </w:r>
      <w:r>
        <w:rPr>
          <w:spacing w:val="-4"/>
        </w:rPr>
        <w:t xml:space="preserve"> </w:t>
      </w:r>
      <w:r>
        <w:t>each</w:t>
      </w:r>
      <w:r>
        <w:rPr>
          <w:spacing w:val="-4"/>
        </w:rPr>
        <w:t xml:space="preserve"> </w:t>
      </w:r>
      <w:r>
        <w:t>time</w:t>
      </w:r>
      <w:r>
        <w:rPr>
          <w:spacing w:val="-4"/>
        </w:rPr>
        <w:t xml:space="preserve"> </w:t>
      </w:r>
      <w:r>
        <w:t>the</w:t>
      </w:r>
      <w:r>
        <w:rPr>
          <w:spacing w:val="-4"/>
        </w:rPr>
        <w:t xml:space="preserve"> </w:t>
      </w:r>
      <w:r>
        <w:t>cumulative</w:t>
      </w:r>
      <w:r>
        <w:rPr>
          <w:spacing w:val="-3"/>
        </w:rPr>
        <w:t xml:space="preserve"> </w:t>
      </w:r>
      <w:r>
        <w:t>impact</w:t>
      </w:r>
      <w:r>
        <w:rPr>
          <w:spacing w:val="-4"/>
        </w:rPr>
        <w:t xml:space="preserve"> </w:t>
      </w:r>
      <w:r>
        <w:t>report</w:t>
      </w:r>
      <w:r>
        <w:rPr>
          <w:spacing w:val="-4"/>
        </w:rPr>
        <w:t xml:space="preserve"> </w:t>
      </w:r>
      <w:r>
        <w:t>is</w:t>
      </w:r>
      <w:r>
        <w:rPr>
          <w:spacing w:val="-4"/>
        </w:rPr>
        <w:t xml:space="preserve"> </w:t>
      </w:r>
      <w:r>
        <w:t>updated</w:t>
      </w:r>
      <w:r>
        <w:rPr>
          <w:spacing w:val="-4"/>
        </w:rPr>
        <w:t xml:space="preserve"> </w:t>
      </w:r>
      <w:r>
        <w:t>pursuant</w:t>
      </w:r>
      <w:r>
        <w:rPr>
          <w:spacing w:val="-4"/>
        </w:rPr>
        <w:t xml:space="preserve"> </w:t>
      </w:r>
      <w:r>
        <w:t>to</w:t>
      </w:r>
      <w:r>
        <w:rPr>
          <w:spacing w:val="-4"/>
        </w:rPr>
        <w:t xml:space="preserve"> </w:t>
      </w:r>
      <w:r>
        <w:t>[subsection</w:t>
      </w:r>
      <w:r>
        <w:rPr>
          <w:spacing w:val="-3"/>
        </w:rPr>
        <w:t xml:space="preserve"> </w:t>
      </w:r>
      <w:r>
        <w:t>4.5].</w:t>
      </w:r>
    </w:p>
    <w:p w14:paraId="0710C599" w14:textId="77777777" w:rsidR="00B2199E" w:rsidRDefault="00000000">
      <w:pPr>
        <w:pStyle w:val="ListParagraph"/>
        <w:numPr>
          <w:ilvl w:val="0"/>
          <w:numId w:val="3"/>
        </w:numPr>
        <w:tabs>
          <w:tab w:val="left" w:pos="460"/>
        </w:tabs>
        <w:spacing w:line="276" w:lineRule="auto"/>
        <w:ind w:right="141"/>
      </w:pPr>
      <w:r>
        <w:t>The</w:t>
      </w:r>
      <w:r>
        <w:rPr>
          <w:spacing w:val="-5"/>
        </w:rPr>
        <w:t xml:space="preserve"> </w:t>
      </w:r>
      <w:r>
        <w:t>cumulative</w:t>
      </w:r>
      <w:r>
        <w:rPr>
          <w:spacing w:val="-5"/>
        </w:rPr>
        <w:t xml:space="preserve"> </w:t>
      </w:r>
      <w:r>
        <w:t>impact</w:t>
      </w:r>
      <w:r>
        <w:rPr>
          <w:spacing w:val="-5"/>
        </w:rPr>
        <w:t xml:space="preserve"> </w:t>
      </w:r>
      <w:r>
        <w:t>report</w:t>
      </w:r>
      <w:r>
        <w:rPr>
          <w:spacing w:val="-4"/>
        </w:rPr>
        <w:t xml:space="preserve"> </w:t>
      </w:r>
      <w:r>
        <w:t>shall</w:t>
      </w:r>
      <w:r>
        <w:rPr>
          <w:spacing w:val="-5"/>
        </w:rPr>
        <w:t xml:space="preserve"> </w:t>
      </w:r>
      <w:r>
        <w:t>also</w:t>
      </w:r>
      <w:r>
        <w:rPr>
          <w:spacing w:val="-5"/>
        </w:rPr>
        <w:t xml:space="preserve"> </w:t>
      </w:r>
      <w:r>
        <w:t>include</w:t>
      </w:r>
      <w:r>
        <w:rPr>
          <w:spacing w:val="-4"/>
        </w:rPr>
        <w:t xml:space="preserve"> </w:t>
      </w:r>
      <w:r>
        <w:t>a</w:t>
      </w:r>
      <w:r>
        <w:rPr>
          <w:spacing w:val="-5"/>
        </w:rPr>
        <w:t xml:space="preserve"> </w:t>
      </w:r>
      <w:r>
        <w:t>list</w:t>
      </w:r>
      <w:r>
        <w:rPr>
          <w:spacing w:val="-5"/>
        </w:rPr>
        <w:t xml:space="preserve"> </w:t>
      </w:r>
      <w:r>
        <w:t>of</w:t>
      </w:r>
      <w:r>
        <w:rPr>
          <w:spacing w:val="-4"/>
        </w:rPr>
        <w:t xml:space="preserve"> </w:t>
      </w:r>
      <w:r>
        <w:t>steps</w:t>
      </w:r>
      <w:r>
        <w:rPr>
          <w:spacing w:val="-5"/>
        </w:rPr>
        <w:t xml:space="preserve"> </w:t>
      </w:r>
      <w:r>
        <w:t>the</w:t>
      </w:r>
      <w:r>
        <w:rPr>
          <w:spacing w:val="-5"/>
        </w:rPr>
        <w:t xml:space="preserve"> </w:t>
      </w:r>
      <w:r>
        <w:t>agency</w:t>
      </w:r>
      <w:r>
        <w:rPr>
          <w:spacing w:val="-4"/>
        </w:rPr>
        <w:t xml:space="preserve"> </w:t>
      </w:r>
      <w:r>
        <w:t>intends</w:t>
      </w:r>
      <w:r>
        <w:rPr>
          <w:spacing w:val="-5"/>
        </w:rPr>
        <w:t xml:space="preserve"> </w:t>
      </w:r>
      <w:r>
        <w:t>to</w:t>
      </w:r>
      <w:r>
        <w:rPr>
          <w:spacing w:val="-5"/>
        </w:rPr>
        <w:t xml:space="preserve"> </w:t>
      </w:r>
      <w:r>
        <w:t>take</w:t>
      </w:r>
      <w:r>
        <w:rPr>
          <w:spacing w:val="-4"/>
        </w:rPr>
        <w:t xml:space="preserve"> </w:t>
      </w:r>
      <w:r>
        <w:t>to</w:t>
      </w:r>
      <w:r>
        <w:rPr>
          <w:spacing w:val="-5"/>
        </w:rPr>
        <w:t xml:space="preserve"> </w:t>
      </w:r>
      <w:r>
        <w:t>implement the recommendations made pursuant to [subsection 4.3], which shall be updated each time the report is updated pursuant to [subsection</w:t>
      </w:r>
      <w:r>
        <w:rPr>
          <w:spacing w:val="-7"/>
        </w:rPr>
        <w:t xml:space="preserve"> </w:t>
      </w:r>
      <w:r>
        <w:t>4.5].</w:t>
      </w:r>
    </w:p>
    <w:p w14:paraId="29792F83" w14:textId="77777777" w:rsidR="00B2199E" w:rsidRDefault="00000000">
      <w:pPr>
        <w:pStyle w:val="ListParagraph"/>
        <w:numPr>
          <w:ilvl w:val="0"/>
          <w:numId w:val="3"/>
        </w:numPr>
        <w:tabs>
          <w:tab w:val="left" w:pos="460"/>
        </w:tabs>
        <w:spacing w:line="276" w:lineRule="auto"/>
        <w:ind w:right="252"/>
      </w:pPr>
      <w:r>
        <w:t>The</w:t>
      </w:r>
      <w:r>
        <w:rPr>
          <w:spacing w:val="-5"/>
        </w:rPr>
        <w:t xml:space="preserve"> </w:t>
      </w:r>
      <w:r>
        <w:t>agency</w:t>
      </w:r>
      <w:r>
        <w:rPr>
          <w:spacing w:val="-5"/>
        </w:rPr>
        <w:t xml:space="preserve"> </w:t>
      </w:r>
      <w:r>
        <w:t>shall</w:t>
      </w:r>
      <w:r>
        <w:rPr>
          <w:spacing w:val="-5"/>
        </w:rPr>
        <w:t xml:space="preserve"> </w:t>
      </w:r>
      <w:r>
        <w:t>publish</w:t>
      </w:r>
      <w:r>
        <w:rPr>
          <w:spacing w:val="-5"/>
        </w:rPr>
        <w:t xml:space="preserve"> </w:t>
      </w:r>
      <w:r>
        <w:t>an</w:t>
      </w:r>
      <w:r>
        <w:rPr>
          <w:spacing w:val="-5"/>
        </w:rPr>
        <w:t xml:space="preserve"> </w:t>
      </w:r>
      <w:r>
        <w:t>updated</w:t>
      </w:r>
      <w:r>
        <w:rPr>
          <w:spacing w:val="-4"/>
        </w:rPr>
        <w:t xml:space="preserve"> </w:t>
      </w:r>
      <w:r>
        <w:t>cumulative</w:t>
      </w:r>
      <w:r>
        <w:rPr>
          <w:spacing w:val="-5"/>
        </w:rPr>
        <w:t xml:space="preserve"> </w:t>
      </w:r>
      <w:r>
        <w:t>impact</w:t>
      </w:r>
      <w:r>
        <w:rPr>
          <w:spacing w:val="-5"/>
        </w:rPr>
        <w:t xml:space="preserve"> </w:t>
      </w:r>
      <w:r>
        <w:t>report</w:t>
      </w:r>
      <w:r>
        <w:rPr>
          <w:spacing w:val="-5"/>
        </w:rPr>
        <w:t xml:space="preserve"> </w:t>
      </w:r>
      <w:r>
        <w:t>at</w:t>
      </w:r>
      <w:r>
        <w:rPr>
          <w:spacing w:val="-5"/>
        </w:rPr>
        <w:t xml:space="preserve"> </w:t>
      </w:r>
      <w:r>
        <w:t>least</w:t>
      </w:r>
      <w:r>
        <w:rPr>
          <w:spacing w:val="-5"/>
        </w:rPr>
        <w:t xml:space="preserve"> </w:t>
      </w:r>
      <w:r>
        <w:t>once</w:t>
      </w:r>
      <w:r>
        <w:rPr>
          <w:spacing w:val="-5"/>
        </w:rPr>
        <w:t xml:space="preserve"> </w:t>
      </w:r>
      <w:r>
        <w:t>every</w:t>
      </w:r>
      <w:r>
        <w:rPr>
          <w:spacing w:val="-4"/>
        </w:rPr>
        <w:t xml:space="preserve"> </w:t>
      </w:r>
      <w:r>
        <w:t>four</w:t>
      </w:r>
      <w:r>
        <w:rPr>
          <w:spacing w:val="-5"/>
        </w:rPr>
        <w:t xml:space="preserve"> </w:t>
      </w:r>
      <w:r>
        <w:t>years.</w:t>
      </w:r>
      <w:r>
        <w:rPr>
          <w:spacing w:val="-5"/>
        </w:rPr>
        <w:t xml:space="preserve"> </w:t>
      </w:r>
      <w:r>
        <w:t>In</w:t>
      </w:r>
      <w:r>
        <w:rPr>
          <w:spacing w:val="-5"/>
        </w:rPr>
        <w:t xml:space="preserve"> </w:t>
      </w:r>
      <w:r>
        <w:t>each updated report, the agency shall include an explanation of each action that has been taken to implement the recommendations made in the previous cumulative impact report. The agency must also provide an explanation of why it failed to act on any recommendation from the previous cumulative impact report that was not</w:t>
      </w:r>
      <w:r>
        <w:rPr>
          <w:spacing w:val="-9"/>
        </w:rPr>
        <w:t xml:space="preserve"> </w:t>
      </w:r>
      <w:r>
        <w:t>implemented.</w:t>
      </w:r>
    </w:p>
    <w:p w14:paraId="29207F85" w14:textId="77777777" w:rsidR="00B2199E" w:rsidRDefault="00B2199E">
      <w:pPr>
        <w:pStyle w:val="BodyText"/>
        <w:spacing w:before="3"/>
        <w:ind w:left="0" w:firstLine="0"/>
        <w:rPr>
          <w:sz w:val="25"/>
        </w:rPr>
      </w:pPr>
    </w:p>
    <w:p w14:paraId="5EC8DD5E" w14:textId="77777777" w:rsidR="00B2199E" w:rsidRDefault="00000000">
      <w:pPr>
        <w:pStyle w:val="BodyText"/>
        <w:ind w:left="100" w:firstLine="0"/>
      </w:pPr>
      <w:r>
        <w:t>Section 5. Use and Enforcement of Cumulative Impacts Resources</w:t>
      </w:r>
    </w:p>
    <w:p w14:paraId="5AE146FF" w14:textId="77777777" w:rsidR="00B2199E" w:rsidRDefault="00000000">
      <w:pPr>
        <w:pStyle w:val="ListParagraph"/>
        <w:numPr>
          <w:ilvl w:val="0"/>
          <w:numId w:val="1"/>
        </w:numPr>
        <w:tabs>
          <w:tab w:val="left" w:pos="820"/>
        </w:tabs>
        <w:spacing w:before="38" w:line="276" w:lineRule="auto"/>
        <w:ind w:right="379"/>
      </w:pPr>
      <w:r>
        <w:t>If the agency has not fully complied with the requirements of this act within the required timeframes, the agency may not approve or renew any permit authorizing the operation of or establishing the regulatory requirements for any facility covered by [subsection 4.1] unless it publishes</w:t>
      </w:r>
      <w:r>
        <w:rPr>
          <w:spacing w:val="-6"/>
        </w:rPr>
        <w:t xml:space="preserve"> </w:t>
      </w:r>
      <w:r>
        <w:t>and</w:t>
      </w:r>
      <w:r>
        <w:rPr>
          <w:spacing w:val="-5"/>
        </w:rPr>
        <w:t xml:space="preserve"> </w:t>
      </w:r>
      <w:r>
        <w:t>maintains</w:t>
      </w:r>
      <w:r>
        <w:rPr>
          <w:spacing w:val="-5"/>
        </w:rPr>
        <w:t xml:space="preserve"> </w:t>
      </w:r>
      <w:r>
        <w:t>an</w:t>
      </w:r>
      <w:r>
        <w:rPr>
          <w:spacing w:val="-5"/>
        </w:rPr>
        <w:t xml:space="preserve"> </w:t>
      </w:r>
      <w:r>
        <w:t>explanation</w:t>
      </w:r>
      <w:r>
        <w:rPr>
          <w:spacing w:val="-5"/>
        </w:rPr>
        <w:t xml:space="preserve"> </w:t>
      </w:r>
      <w:r>
        <w:t>for</w:t>
      </w:r>
      <w:r>
        <w:rPr>
          <w:spacing w:val="-5"/>
        </w:rPr>
        <w:t xml:space="preserve"> </w:t>
      </w:r>
      <w:r>
        <w:t>any</w:t>
      </w:r>
      <w:r>
        <w:rPr>
          <w:spacing w:val="-6"/>
        </w:rPr>
        <w:t xml:space="preserve"> </w:t>
      </w:r>
      <w:r>
        <w:t>delay</w:t>
      </w:r>
      <w:r>
        <w:rPr>
          <w:spacing w:val="-5"/>
        </w:rPr>
        <w:t xml:space="preserve"> </w:t>
      </w:r>
      <w:r>
        <w:t>in</w:t>
      </w:r>
      <w:r>
        <w:rPr>
          <w:spacing w:val="-5"/>
        </w:rPr>
        <w:t xml:space="preserve"> </w:t>
      </w:r>
      <w:r>
        <w:t>compliance</w:t>
      </w:r>
      <w:r>
        <w:rPr>
          <w:spacing w:val="-5"/>
        </w:rPr>
        <w:t xml:space="preserve"> </w:t>
      </w:r>
      <w:r>
        <w:t>on</w:t>
      </w:r>
      <w:r>
        <w:rPr>
          <w:spacing w:val="-5"/>
        </w:rPr>
        <w:t xml:space="preserve"> </w:t>
      </w:r>
      <w:r>
        <w:t>its</w:t>
      </w:r>
      <w:r>
        <w:rPr>
          <w:spacing w:val="-5"/>
        </w:rPr>
        <w:t xml:space="preserve"> </w:t>
      </w:r>
      <w:r>
        <w:t>website.</w:t>
      </w:r>
      <w:r>
        <w:rPr>
          <w:spacing w:val="-6"/>
        </w:rPr>
        <w:t xml:space="preserve"> </w:t>
      </w:r>
      <w:r>
        <w:t>Any</w:t>
      </w:r>
      <w:r>
        <w:rPr>
          <w:spacing w:val="-5"/>
        </w:rPr>
        <w:t xml:space="preserve"> </w:t>
      </w:r>
      <w:r>
        <w:t>person</w:t>
      </w:r>
    </w:p>
    <w:p w14:paraId="0F6D9B67" w14:textId="77777777" w:rsidR="00B2199E" w:rsidRDefault="00B2199E">
      <w:pPr>
        <w:spacing w:line="276" w:lineRule="auto"/>
        <w:sectPr w:rsidR="00B2199E">
          <w:pgSz w:w="12240" w:h="15840"/>
          <w:pgMar w:top="1360" w:right="1340" w:bottom="280" w:left="1340" w:header="720" w:footer="720" w:gutter="0"/>
          <w:cols w:space="720"/>
        </w:sectPr>
      </w:pPr>
    </w:p>
    <w:p w14:paraId="7AEF6E12" w14:textId="77777777" w:rsidR="00B2199E" w:rsidRDefault="00000000">
      <w:pPr>
        <w:pStyle w:val="BodyText"/>
        <w:spacing w:before="80" w:line="276" w:lineRule="auto"/>
        <w:ind w:right="128" w:firstLine="0"/>
      </w:pPr>
      <w:r>
        <w:lastRenderedPageBreak/>
        <w:t>may file suit in [State trial court] against the agency for equitable relief to enforce this requirement without first exhausting any alternative administrative remedies that may exist. This right of action shall not limit any other remedy available under local, state, or federal law.</w:t>
      </w:r>
    </w:p>
    <w:p w14:paraId="4E5E9675" w14:textId="77777777" w:rsidR="00B2199E" w:rsidRDefault="00000000">
      <w:pPr>
        <w:pStyle w:val="ListParagraph"/>
        <w:numPr>
          <w:ilvl w:val="0"/>
          <w:numId w:val="1"/>
        </w:numPr>
        <w:tabs>
          <w:tab w:val="left" w:pos="820"/>
        </w:tabs>
        <w:spacing w:line="276" w:lineRule="auto"/>
        <w:ind w:right="1107"/>
      </w:pPr>
      <w:r>
        <w:t>The</w:t>
      </w:r>
      <w:r>
        <w:rPr>
          <w:spacing w:val="-6"/>
        </w:rPr>
        <w:t xml:space="preserve"> </w:t>
      </w:r>
      <w:r>
        <w:t>agency</w:t>
      </w:r>
      <w:r>
        <w:rPr>
          <w:spacing w:val="-6"/>
        </w:rPr>
        <w:t xml:space="preserve"> </w:t>
      </w:r>
      <w:r>
        <w:t>shall</w:t>
      </w:r>
      <w:r>
        <w:rPr>
          <w:spacing w:val="-5"/>
        </w:rPr>
        <w:t xml:space="preserve"> </w:t>
      </w:r>
      <w:r>
        <w:t>consider</w:t>
      </w:r>
      <w:r>
        <w:rPr>
          <w:spacing w:val="-6"/>
        </w:rPr>
        <w:t xml:space="preserve"> </w:t>
      </w:r>
      <w:r>
        <w:t>the</w:t>
      </w:r>
      <w:r>
        <w:rPr>
          <w:spacing w:val="-5"/>
        </w:rPr>
        <w:t xml:space="preserve"> </w:t>
      </w:r>
      <w:r>
        <w:t>most</w:t>
      </w:r>
      <w:r>
        <w:rPr>
          <w:spacing w:val="-6"/>
        </w:rPr>
        <w:t xml:space="preserve"> </w:t>
      </w:r>
      <w:r>
        <w:t>recent</w:t>
      </w:r>
      <w:r>
        <w:rPr>
          <w:spacing w:val="-6"/>
        </w:rPr>
        <w:t xml:space="preserve"> </w:t>
      </w:r>
      <w:r>
        <w:t>cumulative</w:t>
      </w:r>
      <w:r>
        <w:rPr>
          <w:spacing w:val="-5"/>
        </w:rPr>
        <w:t xml:space="preserve"> </w:t>
      </w:r>
      <w:r>
        <w:t>impact</w:t>
      </w:r>
      <w:r>
        <w:rPr>
          <w:spacing w:val="-6"/>
        </w:rPr>
        <w:t xml:space="preserve"> </w:t>
      </w:r>
      <w:r>
        <w:t>report</w:t>
      </w:r>
      <w:r>
        <w:rPr>
          <w:spacing w:val="-5"/>
        </w:rPr>
        <w:t xml:space="preserve"> </w:t>
      </w:r>
      <w:r>
        <w:t>and</w:t>
      </w:r>
      <w:r>
        <w:rPr>
          <w:spacing w:val="-6"/>
        </w:rPr>
        <w:t xml:space="preserve"> </w:t>
      </w:r>
      <w:r>
        <w:t>the</w:t>
      </w:r>
      <w:r>
        <w:rPr>
          <w:spacing w:val="-6"/>
        </w:rPr>
        <w:t xml:space="preserve"> </w:t>
      </w:r>
      <w:r>
        <w:t>interactive cumulative impact map in its</w:t>
      </w:r>
      <w:r>
        <w:rPr>
          <w:spacing w:val="-8"/>
        </w:rPr>
        <w:t xml:space="preserve"> </w:t>
      </w:r>
      <w:r>
        <w:t>decision-making.</w:t>
      </w:r>
    </w:p>
    <w:p w14:paraId="1DBEF254" w14:textId="77777777" w:rsidR="00B2199E" w:rsidRDefault="00000000">
      <w:pPr>
        <w:pStyle w:val="ListParagraph"/>
        <w:numPr>
          <w:ilvl w:val="0"/>
          <w:numId w:val="1"/>
        </w:numPr>
        <w:tabs>
          <w:tab w:val="left" w:pos="820"/>
        </w:tabs>
        <w:spacing w:line="276" w:lineRule="auto"/>
        <w:ind w:right="851"/>
        <w:jc w:val="both"/>
      </w:pPr>
      <w:r>
        <w:t>The</w:t>
      </w:r>
      <w:r>
        <w:rPr>
          <w:spacing w:val="-6"/>
        </w:rPr>
        <w:t xml:space="preserve"> </w:t>
      </w:r>
      <w:r>
        <w:t>cumulative</w:t>
      </w:r>
      <w:r>
        <w:rPr>
          <w:spacing w:val="-6"/>
        </w:rPr>
        <w:t xml:space="preserve"> </w:t>
      </w:r>
      <w:r>
        <w:t>impact</w:t>
      </w:r>
      <w:r>
        <w:rPr>
          <w:spacing w:val="-5"/>
        </w:rPr>
        <w:t xml:space="preserve"> </w:t>
      </w:r>
      <w:r>
        <w:t>reports</w:t>
      </w:r>
      <w:r>
        <w:rPr>
          <w:spacing w:val="-6"/>
        </w:rPr>
        <w:t xml:space="preserve"> </w:t>
      </w:r>
      <w:r>
        <w:t>and</w:t>
      </w:r>
      <w:r>
        <w:rPr>
          <w:spacing w:val="-6"/>
        </w:rPr>
        <w:t xml:space="preserve"> </w:t>
      </w:r>
      <w:r>
        <w:t>interactive</w:t>
      </w:r>
      <w:r>
        <w:rPr>
          <w:spacing w:val="-5"/>
        </w:rPr>
        <w:t xml:space="preserve"> </w:t>
      </w:r>
      <w:r>
        <w:t>cumulative</w:t>
      </w:r>
      <w:r>
        <w:rPr>
          <w:spacing w:val="-6"/>
        </w:rPr>
        <w:t xml:space="preserve"> </w:t>
      </w:r>
      <w:r>
        <w:t>impact</w:t>
      </w:r>
      <w:r>
        <w:rPr>
          <w:spacing w:val="-6"/>
        </w:rPr>
        <w:t xml:space="preserve"> </w:t>
      </w:r>
      <w:r>
        <w:t>map</w:t>
      </w:r>
      <w:r>
        <w:rPr>
          <w:spacing w:val="-5"/>
        </w:rPr>
        <w:t xml:space="preserve"> </w:t>
      </w:r>
      <w:r>
        <w:t>can</w:t>
      </w:r>
      <w:r>
        <w:rPr>
          <w:spacing w:val="-6"/>
        </w:rPr>
        <w:t xml:space="preserve"> </w:t>
      </w:r>
      <w:r>
        <w:t>be</w:t>
      </w:r>
      <w:r>
        <w:rPr>
          <w:spacing w:val="-6"/>
        </w:rPr>
        <w:t xml:space="preserve"> </w:t>
      </w:r>
      <w:r>
        <w:t>entered</w:t>
      </w:r>
      <w:r>
        <w:rPr>
          <w:spacing w:val="-5"/>
        </w:rPr>
        <w:t xml:space="preserve"> </w:t>
      </w:r>
      <w:r>
        <w:t>into evidence in any proceeding related to the siting or permitting of any facility located in an environmental justice</w:t>
      </w:r>
      <w:r>
        <w:rPr>
          <w:spacing w:val="-3"/>
        </w:rPr>
        <w:t xml:space="preserve"> </w:t>
      </w:r>
      <w:r>
        <w:t>area.</w:t>
      </w:r>
    </w:p>
    <w:p w14:paraId="4163429A" w14:textId="77777777" w:rsidR="00B2199E" w:rsidRDefault="00000000">
      <w:pPr>
        <w:pStyle w:val="ListParagraph"/>
        <w:numPr>
          <w:ilvl w:val="0"/>
          <w:numId w:val="1"/>
        </w:numPr>
        <w:tabs>
          <w:tab w:val="left" w:pos="820"/>
        </w:tabs>
        <w:spacing w:line="276" w:lineRule="auto"/>
        <w:ind w:right="186"/>
      </w:pPr>
      <w:r>
        <w:t>The agency shall adopt rules and regulations to implement the provisions of this act and may issue technical guidance for compliance with this act, which the department shall publish on its website.</w:t>
      </w:r>
      <w:r>
        <w:rPr>
          <w:spacing w:val="-6"/>
        </w:rPr>
        <w:t xml:space="preserve"> </w:t>
      </w:r>
      <w:r>
        <w:t>However,</w:t>
      </w:r>
      <w:r>
        <w:rPr>
          <w:spacing w:val="-6"/>
        </w:rPr>
        <w:t xml:space="preserve"> </w:t>
      </w:r>
      <w:r>
        <w:t>the</w:t>
      </w:r>
      <w:r>
        <w:rPr>
          <w:spacing w:val="-6"/>
        </w:rPr>
        <w:t xml:space="preserve"> </w:t>
      </w:r>
      <w:r>
        <w:t>absence</w:t>
      </w:r>
      <w:r>
        <w:rPr>
          <w:spacing w:val="-6"/>
        </w:rPr>
        <w:t xml:space="preserve"> </w:t>
      </w:r>
      <w:r>
        <w:t>of</w:t>
      </w:r>
      <w:r>
        <w:rPr>
          <w:spacing w:val="-6"/>
        </w:rPr>
        <w:t xml:space="preserve"> </w:t>
      </w:r>
      <w:r>
        <w:t>such</w:t>
      </w:r>
      <w:r>
        <w:rPr>
          <w:spacing w:val="-5"/>
        </w:rPr>
        <w:t xml:space="preserve"> </w:t>
      </w:r>
      <w:r>
        <w:t>rules</w:t>
      </w:r>
      <w:r>
        <w:rPr>
          <w:spacing w:val="-6"/>
        </w:rPr>
        <w:t xml:space="preserve"> </w:t>
      </w:r>
      <w:r>
        <w:t>shall</w:t>
      </w:r>
      <w:r>
        <w:rPr>
          <w:spacing w:val="-6"/>
        </w:rPr>
        <w:t xml:space="preserve"> </w:t>
      </w:r>
      <w:r>
        <w:t>not</w:t>
      </w:r>
      <w:r>
        <w:rPr>
          <w:spacing w:val="-6"/>
        </w:rPr>
        <w:t xml:space="preserve"> </w:t>
      </w:r>
      <w:r>
        <w:t>delay</w:t>
      </w:r>
      <w:r>
        <w:rPr>
          <w:spacing w:val="-6"/>
        </w:rPr>
        <w:t xml:space="preserve"> </w:t>
      </w:r>
      <w:r>
        <w:t>the</w:t>
      </w:r>
      <w:r>
        <w:rPr>
          <w:spacing w:val="-5"/>
        </w:rPr>
        <w:t xml:space="preserve"> </w:t>
      </w:r>
      <w:r>
        <w:t>effective</w:t>
      </w:r>
      <w:r>
        <w:rPr>
          <w:spacing w:val="-6"/>
        </w:rPr>
        <w:t xml:space="preserve"> </w:t>
      </w:r>
      <w:r>
        <w:t>date</w:t>
      </w:r>
      <w:r>
        <w:rPr>
          <w:spacing w:val="-6"/>
        </w:rPr>
        <w:t xml:space="preserve"> </w:t>
      </w:r>
      <w:r>
        <w:t>of</w:t>
      </w:r>
      <w:r>
        <w:rPr>
          <w:spacing w:val="-6"/>
        </w:rPr>
        <w:t xml:space="preserve"> </w:t>
      </w:r>
      <w:r>
        <w:t>the</w:t>
      </w:r>
      <w:r>
        <w:rPr>
          <w:spacing w:val="-6"/>
        </w:rPr>
        <w:t xml:space="preserve"> </w:t>
      </w:r>
      <w:r>
        <w:t xml:space="preserve">requirements of this act, impair the obligations established under this </w:t>
      </w:r>
      <w:r>
        <w:rPr>
          <w:spacing w:val="-5"/>
        </w:rPr>
        <w:t xml:space="preserve">law, </w:t>
      </w:r>
      <w:r>
        <w:t>or limit the ability of the agency to enforce its</w:t>
      </w:r>
      <w:r>
        <w:rPr>
          <w:spacing w:val="-3"/>
        </w:rPr>
        <w:t xml:space="preserve"> </w:t>
      </w:r>
      <w:r>
        <w:t>provisions.</w:t>
      </w:r>
    </w:p>
    <w:sectPr w:rsidR="00B2199E">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343EF"/>
    <w:multiLevelType w:val="hybridMultilevel"/>
    <w:tmpl w:val="DA847606"/>
    <w:lvl w:ilvl="0" w:tplc="2970F9E6">
      <w:start w:val="1"/>
      <w:numFmt w:val="decimal"/>
      <w:lvlText w:val="%1."/>
      <w:lvlJc w:val="left"/>
      <w:pPr>
        <w:ind w:left="820" w:hanging="360"/>
        <w:jc w:val="left"/>
      </w:pPr>
      <w:rPr>
        <w:rFonts w:ascii="Times New Roman" w:eastAsia="Times New Roman" w:hAnsi="Times New Roman" w:cs="Times New Roman" w:hint="default"/>
        <w:spacing w:val="-25"/>
        <w:w w:val="100"/>
        <w:sz w:val="22"/>
        <w:szCs w:val="22"/>
        <w:lang w:val="en-US" w:eastAsia="en-US" w:bidi="ar-SA"/>
      </w:rPr>
    </w:lvl>
    <w:lvl w:ilvl="1" w:tplc="83246BC2">
      <w:start w:val="1"/>
      <w:numFmt w:val="lowerLetter"/>
      <w:lvlText w:val="%2."/>
      <w:lvlJc w:val="left"/>
      <w:pPr>
        <w:ind w:left="1540" w:hanging="360"/>
        <w:jc w:val="left"/>
      </w:pPr>
      <w:rPr>
        <w:rFonts w:ascii="Times New Roman" w:eastAsia="Times New Roman" w:hAnsi="Times New Roman" w:cs="Times New Roman" w:hint="default"/>
        <w:spacing w:val="-1"/>
        <w:w w:val="100"/>
        <w:sz w:val="22"/>
        <w:szCs w:val="22"/>
        <w:lang w:val="en-US" w:eastAsia="en-US" w:bidi="ar-SA"/>
      </w:rPr>
    </w:lvl>
    <w:lvl w:ilvl="2" w:tplc="89702982">
      <w:numFmt w:val="bullet"/>
      <w:lvlText w:val="•"/>
      <w:lvlJc w:val="left"/>
      <w:pPr>
        <w:ind w:left="2431" w:hanging="360"/>
      </w:pPr>
      <w:rPr>
        <w:rFonts w:hint="default"/>
        <w:lang w:val="en-US" w:eastAsia="en-US" w:bidi="ar-SA"/>
      </w:rPr>
    </w:lvl>
    <w:lvl w:ilvl="3" w:tplc="C6D44DD2">
      <w:numFmt w:val="bullet"/>
      <w:lvlText w:val="•"/>
      <w:lvlJc w:val="left"/>
      <w:pPr>
        <w:ind w:left="3322" w:hanging="360"/>
      </w:pPr>
      <w:rPr>
        <w:rFonts w:hint="default"/>
        <w:lang w:val="en-US" w:eastAsia="en-US" w:bidi="ar-SA"/>
      </w:rPr>
    </w:lvl>
    <w:lvl w:ilvl="4" w:tplc="06CAC72E">
      <w:numFmt w:val="bullet"/>
      <w:lvlText w:val="•"/>
      <w:lvlJc w:val="left"/>
      <w:pPr>
        <w:ind w:left="4213" w:hanging="360"/>
      </w:pPr>
      <w:rPr>
        <w:rFonts w:hint="default"/>
        <w:lang w:val="en-US" w:eastAsia="en-US" w:bidi="ar-SA"/>
      </w:rPr>
    </w:lvl>
    <w:lvl w:ilvl="5" w:tplc="D45A1FBE">
      <w:numFmt w:val="bullet"/>
      <w:lvlText w:val="•"/>
      <w:lvlJc w:val="left"/>
      <w:pPr>
        <w:ind w:left="5104" w:hanging="360"/>
      </w:pPr>
      <w:rPr>
        <w:rFonts w:hint="default"/>
        <w:lang w:val="en-US" w:eastAsia="en-US" w:bidi="ar-SA"/>
      </w:rPr>
    </w:lvl>
    <w:lvl w:ilvl="6" w:tplc="19F66F2A">
      <w:numFmt w:val="bullet"/>
      <w:lvlText w:val="•"/>
      <w:lvlJc w:val="left"/>
      <w:pPr>
        <w:ind w:left="5995" w:hanging="360"/>
      </w:pPr>
      <w:rPr>
        <w:rFonts w:hint="default"/>
        <w:lang w:val="en-US" w:eastAsia="en-US" w:bidi="ar-SA"/>
      </w:rPr>
    </w:lvl>
    <w:lvl w:ilvl="7" w:tplc="37E26300">
      <w:numFmt w:val="bullet"/>
      <w:lvlText w:val="•"/>
      <w:lvlJc w:val="left"/>
      <w:pPr>
        <w:ind w:left="6886" w:hanging="360"/>
      </w:pPr>
      <w:rPr>
        <w:rFonts w:hint="default"/>
        <w:lang w:val="en-US" w:eastAsia="en-US" w:bidi="ar-SA"/>
      </w:rPr>
    </w:lvl>
    <w:lvl w:ilvl="8" w:tplc="8534806A">
      <w:numFmt w:val="bullet"/>
      <w:lvlText w:val="•"/>
      <w:lvlJc w:val="left"/>
      <w:pPr>
        <w:ind w:left="7777" w:hanging="360"/>
      </w:pPr>
      <w:rPr>
        <w:rFonts w:hint="default"/>
        <w:lang w:val="en-US" w:eastAsia="en-US" w:bidi="ar-SA"/>
      </w:rPr>
    </w:lvl>
  </w:abstractNum>
  <w:abstractNum w:abstractNumId="1" w15:restartNumberingAfterBreak="0">
    <w:nsid w:val="18FE6CB4"/>
    <w:multiLevelType w:val="hybridMultilevel"/>
    <w:tmpl w:val="200856B4"/>
    <w:lvl w:ilvl="0" w:tplc="AA366D94">
      <w:start w:val="15"/>
      <w:numFmt w:val="lowerRoman"/>
      <w:lvlText w:val="%1)"/>
      <w:lvlJc w:val="left"/>
      <w:pPr>
        <w:ind w:left="1180" w:hanging="360"/>
        <w:jc w:val="left"/>
      </w:pPr>
      <w:rPr>
        <w:rFonts w:ascii="Times New Roman" w:eastAsia="Times New Roman" w:hAnsi="Times New Roman" w:cs="Times New Roman" w:hint="default"/>
        <w:spacing w:val="-1"/>
        <w:w w:val="100"/>
        <w:sz w:val="22"/>
        <w:szCs w:val="22"/>
        <w:lang w:val="en-US" w:eastAsia="en-US" w:bidi="ar-SA"/>
      </w:rPr>
    </w:lvl>
    <w:lvl w:ilvl="1" w:tplc="31DC4C92">
      <w:numFmt w:val="bullet"/>
      <w:lvlText w:val="•"/>
      <w:lvlJc w:val="left"/>
      <w:pPr>
        <w:ind w:left="2018" w:hanging="360"/>
      </w:pPr>
      <w:rPr>
        <w:rFonts w:hint="default"/>
        <w:lang w:val="en-US" w:eastAsia="en-US" w:bidi="ar-SA"/>
      </w:rPr>
    </w:lvl>
    <w:lvl w:ilvl="2" w:tplc="EAECDC52">
      <w:numFmt w:val="bullet"/>
      <w:lvlText w:val="•"/>
      <w:lvlJc w:val="left"/>
      <w:pPr>
        <w:ind w:left="2856" w:hanging="360"/>
      </w:pPr>
      <w:rPr>
        <w:rFonts w:hint="default"/>
        <w:lang w:val="en-US" w:eastAsia="en-US" w:bidi="ar-SA"/>
      </w:rPr>
    </w:lvl>
    <w:lvl w:ilvl="3" w:tplc="E2766018">
      <w:numFmt w:val="bullet"/>
      <w:lvlText w:val="•"/>
      <w:lvlJc w:val="left"/>
      <w:pPr>
        <w:ind w:left="3694" w:hanging="360"/>
      </w:pPr>
      <w:rPr>
        <w:rFonts w:hint="default"/>
        <w:lang w:val="en-US" w:eastAsia="en-US" w:bidi="ar-SA"/>
      </w:rPr>
    </w:lvl>
    <w:lvl w:ilvl="4" w:tplc="E8267C98">
      <w:numFmt w:val="bullet"/>
      <w:lvlText w:val="•"/>
      <w:lvlJc w:val="left"/>
      <w:pPr>
        <w:ind w:left="4532" w:hanging="360"/>
      </w:pPr>
      <w:rPr>
        <w:rFonts w:hint="default"/>
        <w:lang w:val="en-US" w:eastAsia="en-US" w:bidi="ar-SA"/>
      </w:rPr>
    </w:lvl>
    <w:lvl w:ilvl="5" w:tplc="6BD2F8F0">
      <w:numFmt w:val="bullet"/>
      <w:lvlText w:val="•"/>
      <w:lvlJc w:val="left"/>
      <w:pPr>
        <w:ind w:left="5370" w:hanging="360"/>
      </w:pPr>
      <w:rPr>
        <w:rFonts w:hint="default"/>
        <w:lang w:val="en-US" w:eastAsia="en-US" w:bidi="ar-SA"/>
      </w:rPr>
    </w:lvl>
    <w:lvl w:ilvl="6" w:tplc="AC6E96DC">
      <w:numFmt w:val="bullet"/>
      <w:lvlText w:val="•"/>
      <w:lvlJc w:val="left"/>
      <w:pPr>
        <w:ind w:left="6208" w:hanging="360"/>
      </w:pPr>
      <w:rPr>
        <w:rFonts w:hint="default"/>
        <w:lang w:val="en-US" w:eastAsia="en-US" w:bidi="ar-SA"/>
      </w:rPr>
    </w:lvl>
    <w:lvl w:ilvl="7" w:tplc="F24019B0">
      <w:numFmt w:val="bullet"/>
      <w:lvlText w:val="•"/>
      <w:lvlJc w:val="left"/>
      <w:pPr>
        <w:ind w:left="7046" w:hanging="360"/>
      </w:pPr>
      <w:rPr>
        <w:rFonts w:hint="default"/>
        <w:lang w:val="en-US" w:eastAsia="en-US" w:bidi="ar-SA"/>
      </w:rPr>
    </w:lvl>
    <w:lvl w:ilvl="8" w:tplc="E8B2A746">
      <w:numFmt w:val="bullet"/>
      <w:lvlText w:val="•"/>
      <w:lvlJc w:val="left"/>
      <w:pPr>
        <w:ind w:left="7884" w:hanging="360"/>
      </w:pPr>
      <w:rPr>
        <w:rFonts w:hint="default"/>
        <w:lang w:val="en-US" w:eastAsia="en-US" w:bidi="ar-SA"/>
      </w:rPr>
    </w:lvl>
  </w:abstractNum>
  <w:abstractNum w:abstractNumId="2" w15:restartNumberingAfterBreak="0">
    <w:nsid w:val="2FA57861"/>
    <w:multiLevelType w:val="hybridMultilevel"/>
    <w:tmpl w:val="E8B89A3E"/>
    <w:lvl w:ilvl="0" w:tplc="E2D0EAB8">
      <w:start w:val="1"/>
      <w:numFmt w:val="decimal"/>
      <w:lvlText w:val="%1."/>
      <w:lvlJc w:val="left"/>
      <w:pPr>
        <w:ind w:left="820" w:hanging="360"/>
        <w:jc w:val="left"/>
      </w:pPr>
      <w:rPr>
        <w:rFonts w:ascii="Times New Roman" w:eastAsia="Times New Roman" w:hAnsi="Times New Roman" w:cs="Times New Roman" w:hint="default"/>
        <w:spacing w:val="-25"/>
        <w:w w:val="100"/>
        <w:sz w:val="22"/>
        <w:szCs w:val="22"/>
        <w:lang w:val="en-US" w:eastAsia="en-US" w:bidi="ar-SA"/>
      </w:rPr>
    </w:lvl>
    <w:lvl w:ilvl="1" w:tplc="305A4414">
      <w:numFmt w:val="bullet"/>
      <w:lvlText w:val="•"/>
      <w:lvlJc w:val="left"/>
      <w:pPr>
        <w:ind w:left="1694" w:hanging="360"/>
      </w:pPr>
      <w:rPr>
        <w:rFonts w:hint="default"/>
        <w:lang w:val="en-US" w:eastAsia="en-US" w:bidi="ar-SA"/>
      </w:rPr>
    </w:lvl>
    <w:lvl w:ilvl="2" w:tplc="0B867826">
      <w:numFmt w:val="bullet"/>
      <w:lvlText w:val="•"/>
      <w:lvlJc w:val="left"/>
      <w:pPr>
        <w:ind w:left="2568" w:hanging="360"/>
      </w:pPr>
      <w:rPr>
        <w:rFonts w:hint="default"/>
        <w:lang w:val="en-US" w:eastAsia="en-US" w:bidi="ar-SA"/>
      </w:rPr>
    </w:lvl>
    <w:lvl w:ilvl="3" w:tplc="B14064D0">
      <w:numFmt w:val="bullet"/>
      <w:lvlText w:val="•"/>
      <w:lvlJc w:val="left"/>
      <w:pPr>
        <w:ind w:left="3442" w:hanging="360"/>
      </w:pPr>
      <w:rPr>
        <w:rFonts w:hint="default"/>
        <w:lang w:val="en-US" w:eastAsia="en-US" w:bidi="ar-SA"/>
      </w:rPr>
    </w:lvl>
    <w:lvl w:ilvl="4" w:tplc="D65E76DC">
      <w:numFmt w:val="bullet"/>
      <w:lvlText w:val="•"/>
      <w:lvlJc w:val="left"/>
      <w:pPr>
        <w:ind w:left="4316" w:hanging="360"/>
      </w:pPr>
      <w:rPr>
        <w:rFonts w:hint="default"/>
        <w:lang w:val="en-US" w:eastAsia="en-US" w:bidi="ar-SA"/>
      </w:rPr>
    </w:lvl>
    <w:lvl w:ilvl="5" w:tplc="47B8F28E">
      <w:numFmt w:val="bullet"/>
      <w:lvlText w:val="•"/>
      <w:lvlJc w:val="left"/>
      <w:pPr>
        <w:ind w:left="5190" w:hanging="360"/>
      </w:pPr>
      <w:rPr>
        <w:rFonts w:hint="default"/>
        <w:lang w:val="en-US" w:eastAsia="en-US" w:bidi="ar-SA"/>
      </w:rPr>
    </w:lvl>
    <w:lvl w:ilvl="6" w:tplc="D36A205C">
      <w:numFmt w:val="bullet"/>
      <w:lvlText w:val="•"/>
      <w:lvlJc w:val="left"/>
      <w:pPr>
        <w:ind w:left="6064" w:hanging="360"/>
      </w:pPr>
      <w:rPr>
        <w:rFonts w:hint="default"/>
        <w:lang w:val="en-US" w:eastAsia="en-US" w:bidi="ar-SA"/>
      </w:rPr>
    </w:lvl>
    <w:lvl w:ilvl="7" w:tplc="D43EE0BE">
      <w:numFmt w:val="bullet"/>
      <w:lvlText w:val="•"/>
      <w:lvlJc w:val="left"/>
      <w:pPr>
        <w:ind w:left="6938" w:hanging="360"/>
      </w:pPr>
      <w:rPr>
        <w:rFonts w:hint="default"/>
        <w:lang w:val="en-US" w:eastAsia="en-US" w:bidi="ar-SA"/>
      </w:rPr>
    </w:lvl>
    <w:lvl w:ilvl="8" w:tplc="8DA44084">
      <w:numFmt w:val="bullet"/>
      <w:lvlText w:val="•"/>
      <w:lvlJc w:val="left"/>
      <w:pPr>
        <w:ind w:left="7812" w:hanging="360"/>
      </w:pPr>
      <w:rPr>
        <w:rFonts w:hint="default"/>
        <w:lang w:val="en-US" w:eastAsia="en-US" w:bidi="ar-SA"/>
      </w:rPr>
    </w:lvl>
  </w:abstractNum>
  <w:abstractNum w:abstractNumId="3" w15:restartNumberingAfterBreak="0">
    <w:nsid w:val="3ADD6461"/>
    <w:multiLevelType w:val="hybridMultilevel"/>
    <w:tmpl w:val="5D645FDA"/>
    <w:lvl w:ilvl="0" w:tplc="A2E4AED6">
      <w:start w:val="1"/>
      <w:numFmt w:val="decimal"/>
      <w:lvlText w:val="%1)"/>
      <w:lvlJc w:val="left"/>
      <w:pPr>
        <w:ind w:left="820" w:hanging="360"/>
        <w:jc w:val="left"/>
      </w:pPr>
      <w:rPr>
        <w:rFonts w:ascii="Times New Roman" w:eastAsia="Times New Roman" w:hAnsi="Times New Roman" w:cs="Times New Roman" w:hint="default"/>
        <w:spacing w:val="-1"/>
        <w:w w:val="100"/>
        <w:sz w:val="22"/>
        <w:szCs w:val="22"/>
        <w:lang w:val="en-US" w:eastAsia="en-US" w:bidi="ar-SA"/>
      </w:rPr>
    </w:lvl>
    <w:lvl w:ilvl="1" w:tplc="DA5A648C">
      <w:numFmt w:val="bullet"/>
      <w:lvlText w:val="•"/>
      <w:lvlJc w:val="left"/>
      <w:pPr>
        <w:ind w:left="1694" w:hanging="360"/>
      </w:pPr>
      <w:rPr>
        <w:rFonts w:hint="default"/>
        <w:lang w:val="en-US" w:eastAsia="en-US" w:bidi="ar-SA"/>
      </w:rPr>
    </w:lvl>
    <w:lvl w:ilvl="2" w:tplc="C66E0C9C">
      <w:numFmt w:val="bullet"/>
      <w:lvlText w:val="•"/>
      <w:lvlJc w:val="left"/>
      <w:pPr>
        <w:ind w:left="2568" w:hanging="360"/>
      </w:pPr>
      <w:rPr>
        <w:rFonts w:hint="default"/>
        <w:lang w:val="en-US" w:eastAsia="en-US" w:bidi="ar-SA"/>
      </w:rPr>
    </w:lvl>
    <w:lvl w:ilvl="3" w:tplc="1F4AB6EA">
      <w:numFmt w:val="bullet"/>
      <w:lvlText w:val="•"/>
      <w:lvlJc w:val="left"/>
      <w:pPr>
        <w:ind w:left="3442" w:hanging="360"/>
      </w:pPr>
      <w:rPr>
        <w:rFonts w:hint="default"/>
        <w:lang w:val="en-US" w:eastAsia="en-US" w:bidi="ar-SA"/>
      </w:rPr>
    </w:lvl>
    <w:lvl w:ilvl="4" w:tplc="B308B13C">
      <w:numFmt w:val="bullet"/>
      <w:lvlText w:val="•"/>
      <w:lvlJc w:val="left"/>
      <w:pPr>
        <w:ind w:left="4316" w:hanging="360"/>
      </w:pPr>
      <w:rPr>
        <w:rFonts w:hint="default"/>
        <w:lang w:val="en-US" w:eastAsia="en-US" w:bidi="ar-SA"/>
      </w:rPr>
    </w:lvl>
    <w:lvl w:ilvl="5" w:tplc="BFAA720E">
      <w:numFmt w:val="bullet"/>
      <w:lvlText w:val="•"/>
      <w:lvlJc w:val="left"/>
      <w:pPr>
        <w:ind w:left="5190" w:hanging="360"/>
      </w:pPr>
      <w:rPr>
        <w:rFonts w:hint="default"/>
        <w:lang w:val="en-US" w:eastAsia="en-US" w:bidi="ar-SA"/>
      </w:rPr>
    </w:lvl>
    <w:lvl w:ilvl="6" w:tplc="1ED63D0E">
      <w:numFmt w:val="bullet"/>
      <w:lvlText w:val="•"/>
      <w:lvlJc w:val="left"/>
      <w:pPr>
        <w:ind w:left="6064" w:hanging="360"/>
      </w:pPr>
      <w:rPr>
        <w:rFonts w:hint="default"/>
        <w:lang w:val="en-US" w:eastAsia="en-US" w:bidi="ar-SA"/>
      </w:rPr>
    </w:lvl>
    <w:lvl w:ilvl="7" w:tplc="A5E00124">
      <w:numFmt w:val="bullet"/>
      <w:lvlText w:val="•"/>
      <w:lvlJc w:val="left"/>
      <w:pPr>
        <w:ind w:left="6938" w:hanging="360"/>
      </w:pPr>
      <w:rPr>
        <w:rFonts w:hint="default"/>
        <w:lang w:val="en-US" w:eastAsia="en-US" w:bidi="ar-SA"/>
      </w:rPr>
    </w:lvl>
    <w:lvl w:ilvl="8" w:tplc="139ED518">
      <w:numFmt w:val="bullet"/>
      <w:lvlText w:val="•"/>
      <w:lvlJc w:val="left"/>
      <w:pPr>
        <w:ind w:left="7812" w:hanging="360"/>
      </w:pPr>
      <w:rPr>
        <w:rFonts w:hint="default"/>
        <w:lang w:val="en-US" w:eastAsia="en-US" w:bidi="ar-SA"/>
      </w:rPr>
    </w:lvl>
  </w:abstractNum>
  <w:abstractNum w:abstractNumId="4" w15:restartNumberingAfterBreak="0">
    <w:nsid w:val="43630035"/>
    <w:multiLevelType w:val="hybridMultilevel"/>
    <w:tmpl w:val="20EEA59E"/>
    <w:lvl w:ilvl="0" w:tplc="0BAE5DF0">
      <w:start w:val="1"/>
      <w:numFmt w:val="decimal"/>
      <w:lvlText w:val="%1."/>
      <w:lvlJc w:val="left"/>
      <w:pPr>
        <w:ind w:left="820" w:hanging="360"/>
        <w:jc w:val="left"/>
      </w:pPr>
      <w:rPr>
        <w:rFonts w:ascii="Times New Roman" w:eastAsia="Times New Roman" w:hAnsi="Times New Roman" w:cs="Times New Roman" w:hint="default"/>
        <w:spacing w:val="-25"/>
        <w:w w:val="100"/>
        <w:sz w:val="22"/>
        <w:szCs w:val="22"/>
        <w:lang w:val="en-US" w:eastAsia="en-US" w:bidi="ar-SA"/>
      </w:rPr>
    </w:lvl>
    <w:lvl w:ilvl="1" w:tplc="229C3890">
      <w:start w:val="1"/>
      <w:numFmt w:val="lowerLetter"/>
      <w:lvlText w:val="%2."/>
      <w:lvlJc w:val="left"/>
      <w:pPr>
        <w:ind w:left="1540" w:hanging="360"/>
        <w:jc w:val="left"/>
      </w:pPr>
      <w:rPr>
        <w:rFonts w:ascii="Times New Roman" w:eastAsia="Times New Roman" w:hAnsi="Times New Roman" w:cs="Times New Roman" w:hint="default"/>
        <w:spacing w:val="-1"/>
        <w:w w:val="100"/>
        <w:sz w:val="22"/>
        <w:szCs w:val="22"/>
        <w:lang w:val="en-US" w:eastAsia="en-US" w:bidi="ar-SA"/>
      </w:rPr>
    </w:lvl>
    <w:lvl w:ilvl="2" w:tplc="4322BED4">
      <w:start w:val="1"/>
      <w:numFmt w:val="lowerRoman"/>
      <w:lvlText w:val="%3."/>
      <w:lvlJc w:val="left"/>
      <w:pPr>
        <w:ind w:left="2260" w:hanging="477"/>
        <w:jc w:val="right"/>
      </w:pPr>
      <w:rPr>
        <w:rFonts w:ascii="Times New Roman" w:eastAsia="Times New Roman" w:hAnsi="Times New Roman" w:cs="Times New Roman" w:hint="default"/>
        <w:spacing w:val="-1"/>
        <w:w w:val="100"/>
        <w:sz w:val="22"/>
        <w:szCs w:val="22"/>
        <w:lang w:val="en-US" w:eastAsia="en-US" w:bidi="ar-SA"/>
      </w:rPr>
    </w:lvl>
    <w:lvl w:ilvl="3" w:tplc="66A8A498">
      <w:numFmt w:val="bullet"/>
      <w:lvlText w:val="•"/>
      <w:lvlJc w:val="left"/>
      <w:pPr>
        <w:ind w:left="3172" w:hanging="477"/>
      </w:pPr>
      <w:rPr>
        <w:rFonts w:hint="default"/>
        <w:lang w:val="en-US" w:eastAsia="en-US" w:bidi="ar-SA"/>
      </w:rPr>
    </w:lvl>
    <w:lvl w:ilvl="4" w:tplc="ECEA79BA">
      <w:numFmt w:val="bullet"/>
      <w:lvlText w:val="•"/>
      <w:lvlJc w:val="left"/>
      <w:pPr>
        <w:ind w:left="4085" w:hanging="477"/>
      </w:pPr>
      <w:rPr>
        <w:rFonts w:hint="default"/>
        <w:lang w:val="en-US" w:eastAsia="en-US" w:bidi="ar-SA"/>
      </w:rPr>
    </w:lvl>
    <w:lvl w:ilvl="5" w:tplc="3AA65818">
      <w:numFmt w:val="bullet"/>
      <w:lvlText w:val="•"/>
      <w:lvlJc w:val="left"/>
      <w:pPr>
        <w:ind w:left="4997" w:hanging="477"/>
      </w:pPr>
      <w:rPr>
        <w:rFonts w:hint="default"/>
        <w:lang w:val="en-US" w:eastAsia="en-US" w:bidi="ar-SA"/>
      </w:rPr>
    </w:lvl>
    <w:lvl w:ilvl="6" w:tplc="2318BA7E">
      <w:numFmt w:val="bullet"/>
      <w:lvlText w:val="•"/>
      <w:lvlJc w:val="left"/>
      <w:pPr>
        <w:ind w:left="5910" w:hanging="477"/>
      </w:pPr>
      <w:rPr>
        <w:rFonts w:hint="default"/>
        <w:lang w:val="en-US" w:eastAsia="en-US" w:bidi="ar-SA"/>
      </w:rPr>
    </w:lvl>
    <w:lvl w:ilvl="7" w:tplc="18E6A550">
      <w:numFmt w:val="bullet"/>
      <w:lvlText w:val="•"/>
      <w:lvlJc w:val="left"/>
      <w:pPr>
        <w:ind w:left="6822" w:hanging="477"/>
      </w:pPr>
      <w:rPr>
        <w:rFonts w:hint="default"/>
        <w:lang w:val="en-US" w:eastAsia="en-US" w:bidi="ar-SA"/>
      </w:rPr>
    </w:lvl>
    <w:lvl w:ilvl="8" w:tplc="9BF2F99A">
      <w:numFmt w:val="bullet"/>
      <w:lvlText w:val="•"/>
      <w:lvlJc w:val="left"/>
      <w:pPr>
        <w:ind w:left="7735" w:hanging="477"/>
      </w:pPr>
      <w:rPr>
        <w:rFonts w:hint="default"/>
        <w:lang w:val="en-US" w:eastAsia="en-US" w:bidi="ar-SA"/>
      </w:rPr>
    </w:lvl>
  </w:abstractNum>
  <w:abstractNum w:abstractNumId="5" w15:restartNumberingAfterBreak="0">
    <w:nsid w:val="5B9D6213"/>
    <w:multiLevelType w:val="hybridMultilevel"/>
    <w:tmpl w:val="9C6A08DE"/>
    <w:lvl w:ilvl="0" w:tplc="7096A60E">
      <w:start w:val="1"/>
      <w:numFmt w:val="decimal"/>
      <w:lvlText w:val="%1)"/>
      <w:lvlJc w:val="left"/>
      <w:pPr>
        <w:ind w:left="460" w:hanging="360"/>
        <w:jc w:val="left"/>
      </w:pPr>
      <w:rPr>
        <w:rFonts w:ascii="Times New Roman" w:eastAsia="Times New Roman" w:hAnsi="Times New Roman" w:cs="Times New Roman" w:hint="default"/>
        <w:spacing w:val="-5"/>
        <w:w w:val="100"/>
        <w:sz w:val="22"/>
        <w:szCs w:val="22"/>
        <w:lang w:val="en-US" w:eastAsia="en-US" w:bidi="ar-SA"/>
      </w:rPr>
    </w:lvl>
    <w:lvl w:ilvl="1" w:tplc="EEB2BEC8">
      <w:start w:val="1"/>
      <w:numFmt w:val="lowerLetter"/>
      <w:lvlText w:val="%2)"/>
      <w:lvlJc w:val="left"/>
      <w:pPr>
        <w:ind w:left="820" w:hanging="360"/>
        <w:jc w:val="left"/>
      </w:pPr>
      <w:rPr>
        <w:rFonts w:ascii="Times New Roman" w:eastAsia="Times New Roman" w:hAnsi="Times New Roman" w:cs="Times New Roman" w:hint="default"/>
        <w:spacing w:val="-5"/>
        <w:w w:val="100"/>
        <w:sz w:val="22"/>
        <w:szCs w:val="22"/>
        <w:lang w:val="en-US" w:eastAsia="en-US" w:bidi="ar-SA"/>
      </w:rPr>
    </w:lvl>
    <w:lvl w:ilvl="2" w:tplc="A880C00E">
      <w:start w:val="1"/>
      <w:numFmt w:val="lowerRoman"/>
      <w:lvlText w:val="%3)"/>
      <w:lvlJc w:val="left"/>
      <w:pPr>
        <w:ind w:left="1180" w:hanging="360"/>
        <w:jc w:val="left"/>
      </w:pPr>
      <w:rPr>
        <w:rFonts w:ascii="Times New Roman" w:eastAsia="Times New Roman" w:hAnsi="Times New Roman" w:cs="Times New Roman" w:hint="default"/>
        <w:spacing w:val="-1"/>
        <w:w w:val="100"/>
        <w:sz w:val="22"/>
        <w:szCs w:val="22"/>
        <w:lang w:val="en-US" w:eastAsia="en-US" w:bidi="ar-SA"/>
      </w:rPr>
    </w:lvl>
    <w:lvl w:ilvl="3" w:tplc="64B62EBA">
      <w:numFmt w:val="bullet"/>
      <w:lvlText w:val="•"/>
      <w:lvlJc w:val="left"/>
      <w:pPr>
        <w:ind w:left="2227" w:hanging="360"/>
      </w:pPr>
      <w:rPr>
        <w:rFonts w:hint="default"/>
        <w:lang w:val="en-US" w:eastAsia="en-US" w:bidi="ar-SA"/>
      </w:rPr>
    </w:lvl>
    <w:lvl w:ilvl="4" w:tplc="0672908E">
      <w:numFmt w:val="bullet"/>
      <w:lvlText w:val="•"/>
      <w:lvlJc w:val="left"/>
      <w:pPr>
        <w:ind w:left="3275" w:hanging="360"/>
      </w:pPr>
      <w:rPr>
        <w:rFonts w:hint="default"/>
        <w:lang w:val="en-US" w:eastAsia="en-US" w:bidi="ar-SA"/>
      </w:rPr>
    </w:lvl>
    <w:lvl w:ilvl="5" w:tplc="152C7C18">
      <w:numFmt w:val="bullet"/>
      <w:lvlText w:val="•"/>
      <w:lvlJc w:val="left"/>
      <w:pPr>
        <w:ind w:left="4322" w:hanging="360"/>
      </w:pPr>
      <w:rPr>
        <w:rFonts w:hint="default"/>
        <w:lang w:val="en-US" w:eastAsia="en-US" w:bidi="ar-SA"/>
      </w:rPr>
    </w:lvl>
    <w:lvl w:ilvl="6" w:tplc="186A191C">
      <w:numFmt w:val="bullet"/>
      <w:lvlText w:val="•"/>
      <w:lvlJc w:val="left"/>
      <w:pPr>
        <w:ind w:left="5370" w:hanging="360"/>
      </w:pPr>
      <w:rPr>
        <w:rFonts w:hint="default"/>
        <w:lang w:val="en-US" w:eastAsia="en-US" w:bidi="ar-SA"/>
      </w:rPr>
    </w:lvl>
    <w:lvl w:ilvl="7" w:tplc="98E04C9A">
      <w:numFmt w:val="bullet"/>
      <w:lvlText w:val="•"/>
      <w:lvlJc w:val="left"/>
      <w:pPr>
        <w:ind w:left="6417" w:hanging="360"/>
      </w:pPr>
      <w:rPr>
        <w:rFonts w:hint="default"/>
        <w:lang w:val="en-US" w:eastAsia="en-US" w:bidi="ar-SA"/>
      </w:rPr>
    </w:lvl>
    <w:lvl w:ilvl="8" w:tplc="244CBC08">
      <w:numFmt w:val="bullet"/>
      <w:lvlText w:val="•"/>
      <w:lvlJc w:val="left"/>
      <w:pPr>
        <w:ind w:left="7465" w:hanging="360"/>
      </w:pPr>
      <w:rPr>
        <w:rFonts w:hint="default"/>
        <w:lang w:val="en-US" w:eastAsia="en-US" w:bidi="ar-SA"/>
      </w:rPr>
    </w:lvl>
  </w:abstractNum>
  <w:num w:numId="1" w16cid:durableId="1581868344">
    <w:abstractNumId w:val="3"/>
  </w:num>
  <w:num w:numId="2" w16cid:durableId="651829373">
    <w:abstractNumId w:val="1"/>
  </w:num>
  <w:num w:numId="3" w16cid:durableId="1550266443">
    <w:abstractNumId w:val="5"/>
  </w:num>
  <w:num w:numId="4" w16cid:durableId="948465575">
    <w:abstractNumId w:val="0"/>
  </w:num>
  <w:num w:numId="5" w16cid:durableId="480854528">
    <w:abstractNumId w:val="4"/>
  </w:num>
  <w:num w:numId="6" w16cid:durableId="1226195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99E"/>
    <w:rsid w:val="00B2199E"/>
    <w:rsid w:val="00F007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F8DFC"/>
  <w15:docId w15:val="{E2004624-576D-4564-B4C5-DFD2A38CD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style>
  <w:style w:type="paragraph" w:styleId="Title">
    <w:name w:val="Title"/>
    <w:basedOn w:val="Normal"/>
    <w:uiPriority w:val="10"/>
    <w:qFormat/>
    <w:pPr>
      <w:spacing w:before="80"/>
      <w:ind w:left="626" w:right="624"/>
      <w:jc w:val="center"/>
    </w:pPr>
    <w:rPr>
      <w:b/>
      <w:bCs/>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007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smantlingInjustice.org" TargetMode="External"/><Relationship Id="rId5" Type="http://schemas.openxmlformats.org/officeDocument/2006/relationships/hyperlink" Target="https://lpd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2611</Words>
  <Characters>14888</Characters>
  <Application>Microsoft Office Word</Application>
  <DocSecurity>0</DocSecurity>
  <Lines>124</Lines>
  <Paragraphs>34</Paragraphs>
  <ScaleCrop>false</ScaleCrop>
  <Company/>
  <LinksUpToDate>false</LinksUpToDate>
  <CharactersWithSpaces>17465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Statute Identifying and Mitigating Cumulative Impacts in Environmental Justice Areas.docx</dc:title>
  <dc:creator>Jordan Gerow</dc:creator>
  <cp:lastModifiedBy>Jordan Gerow</cp:lastModifiedBy>
  <cp:revision>2</cp:revision>
  <dcterms:created xsi:type="dcterms:W3CDTF">2023-08-13T04:26:00Z</dcterms:created>
  <dcterms:modified xsi:type="dcterms:W3CDTF">2023-08-13T04:26:00Z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2023-08-13T00:00:00Z</vt:filetime>
  </property>
</Properties>
</file>