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3F621" w14:textId="77777777" w:rsidR="00233A44" w:rsidRPr="008F2C86" w:rsidRDefault="00233A44" w:rsidP="00233A44">
      <w:pPr>
        <w:jc w:val="center"/>
        <w:rPr>
          <w:color w:val="000000"/>
          <w:sz w:val="22"/>
          <w:szCs w:val="22"/>
        </w:rPr>
      </w:pPr>
      <w:r w:rsidRPr="008F2C86">
        <w:rPr>
          <w:color w:val="000000"/>
          <w:sz w:val="22"/>
          <w:szCs w:val="22"/>
        </w:rPr>
        <w:t xml:space="preserve">This document has been prepared as part of the implementation project of Legal Pathways to Deep Decarbonization (Michael B. Gerrard and John C. </w:t>
      </w:r>
      <w:proofErr w:type="spellStart"/>
      <w:r w:rsidRPr="008F2C86">
        <w:rPr>
          <w:color w:val="000000"/>
          <w:sz w:val="22"/>
          <w:szCs w:val="22"/>
        </w:rPr>
        <w:t>Dernbach</w:t>
      </w:r>
      <w:proofErr w:type="spellEnd"/>
      <w:r w:rsidRPr="008F2C86">
        <w:rPr>
          <w:color w:val="000000"/>
          <w:sz w:val="22"/>
          <w:szCs w:val="22"/>
        </w:rPr>
        <w:t xml:space="preserve">, eds. Environmental Law Institute [2019]) (LPDD). For background information on the project, see </w:t>
      </w:r>
      <w:hyperlink r:id="rId7" w:history="1">
        <w:r w:rsidRPr="008F2C86">
          <w:rPr>
            <w:rStyle w:val="Hyperlink"/>
            <w:sz w:val="22"/>
            <w:szCs w:val="22"/>
          </w:rPr>
          <w:t>https://lpdd.org</w:t>
        </w:r>
      </w:hyperlink>
    </w:p>
    <w:p w14:paraId="67F7A93A" w14:textId="77777777" w:rsidR="00233A44" w:rsidRDefault="00233A44" w:rsidP="00E65CE7">
      <w:pPr>
        <w:jc w:val="center"/>
        <w:rPr>
          <w:b/>
          <w:bCs/>
        </w:rPr>
      </w:pPr>
    </w:p>
    <w:p w14:paraId="54E21124" w14:textId="1038A3FC" w:rsidR="00B27EA6" w:rsidRDefault="00B27EA6" w:rsidP="00E65CE7">
      <w:pPr>
        <w:jc w:val="center"/>
        <w:rPr>
          <w:b/>
          <w:bCs/>
        </w:rPr>
      </w:pPr>
      <w:r w:rsidRPr="002839B9">
        <w:rPr>
          <w:b/>
          <w:bCs/>
        </w:rPr>
        <w:t xml:space="preserve">Proposed </w:t>
      </w:r>
      <w:r w:rsidR="00A93256">
        <w:rPr>
          <w:b/>
          <w:bCs/>
        </w:rPr>
        <w:t>Amendments</w:t>
      </w:r>
      <w:r w:rsidR="00D65D14">
        <w:rPr>
          <w:b/>
          <w:bCs/>
        </w:rPr>
        <w:t xml:space="preserve">: </w:t>
      </w:r>
    </w:p>
    <w:p w14:paraId="3647D8D2" w14:textId="059B442E" w:rsidR="00D65D14" w:rsidRPr="002839B9" w:rsidRDefault="00D65D14" w:rsidP="00E65CE7">
      <w:pPr>
        <w:jc w:val="center"/>
        <w:rPr>
          <w:b/>
          <w:bCs/>
        </w:rPr>
      </w:pPr>
      <w:r>
        <w:rPr>
          <w:b/>
          <w:bCs/>
        </w:rPr>
        <w:t>Programmatic Reviews</w:t>
      </w:r>
    </w:p>
    <w:p w14:paraId="3F887FB3" w14:textId="77777777" w:rsidR="00655EEA" w:rsidRPr="002839B9" w:rsidRDefault="00655EEA" w:rsidP="00B94D3D">
      <w:pPr>
        <w:jc w:val="both"/>
      </w:pPr>
    </w:p>
    <w:p w14:paraId="53E50B6E" w14:textId="5C1DEB3A" w:rsidR="00E75C2B" w:rsidRPr="00420554" w:rsidRDefault="00E75C2B" w:rsidP="0017381C">
      <w:pPr>
        <w:pStyle w:val="BodyTextFirstIndent"/>
        <w:numPr>
          <w:ilvl w:val="0"/>
          <w:numId w:val="13"/>
        </w:numPr>
        <w:ind w:left="540"/>
      </w:pPr>
      <w:r w:rsidRPr="00420554">
        <w:rPr>
          <w:b/>
          <w:bCs/>
        </w:rPr>
        <w:t>Summary</w:t>
      </w:r>
      <w:r w:rsidRPr="00F73702">
        <w:rPr>
          <w:b/>
          <w:bCs/>
        </w:rPr>
        <w:t>:</w:t>
      </w:r>
      <w:r w:rsidR="00420554" w:rsidRPr="00F73702">
        <w:rPr>
          <w:b/>
          <w:bCs/>
        </w:rPr>
        <w:t xml:space="preserve"> </w:t>
      </w:r>
      <w:r w:rsidR="00420554">
        <w:t>Authoriz</w:t>
      </w:r>
      <w:r w:rsidR="00CF0AC9">
        <w:t>e</w:t>
      </w:r>
      <w:r w:rsidR="00420554">
        <w:t xml:space="preserve"> federal agencies to conduct joint programmatic reviews under </w:t>
      </w:r>
      <w:r w:rsidR="00A57A3E">
        <w:t>the National Environmental Policy Act (NEPA)</w:t>
      </w:r>
      <w:r w:rsidR="00420554">
        <w:t xml:space="preserve"> and species assessments under the </w:t>
      </w:r>
      <w:r w:rsidR="00A57A3E">
        <w:t>ESA</w:t>
      </w:r>
      <w:r w:rsidR="00420554">
        <w:t xml:space="preserve"> for renewable energy projects and associated storage and transmission over large geographic areas, and require challenges to those programmatic review</w:t>
      </w:r>
      <w:r w:rsidR="005B238A">
        <w:t>s</w:t>
      </w:r>
      <w:r w:rsidR="00420554">
        <w:t xml:space="preserve"> to be brought in the U.S. Court of Appeals for the District of Columbia Circuit within </w:t>
      </w:r>
      <w:r w:rsidR="000A3614">
        <w:t>150 days</w:t>
      </w:r>
      <w:r w:rsidR="00420554">
        <w:t>.</w:t>
      </w:r>
    </w:p>
    <w:p w14:paraId="4CAA9B1B" w14:textId="48002372" w:rsidR="00907AFB" w:rsidRPr="00AF101D" w:rsidRDefault="00E75C2B" w:rsidP="0017381C">
      <w:pPr>
        <w:pStyle w:val="BodyTextFirstIndent"/>
        <w:numPr>
          <w:ilvl w:val="0"/>
          <w:numId w:val="13"/>
        </w:numPr>
        <w:ind w:left="540"/>
      </w:pPr>
      <w:r w:rsidRPr="00420554">
        <w:rPr>
          <w:b/>
          <w:bCs/>
        </w:rPr>
        <w:t>Issues to be Addressed:</w:t>
      </w:r>
      <w:r w:rsidR="00907AFB">
        <w:rPr>
          <w:b/>
          <w:bCs/>
        </w:rPr>
        <w:t xml:space="preserve">  </w:t>
      </w:r>
      <w:r w:rsidR="00907AFB" w:rsidRPr="00AF101D">
        <w:t>Environmental review and permitting of electric infrastructure</w:t>
      </w:r>
      <w:r w:rsidR="00AF101D">
        <w:t>—including renewable power generation facilities, electric transmission and distribution infrastructure, and electric storage facilities—</w:t>
      </w:r>
      <w:r w:rsidR="00907AFB" w:rsidRPr="00AF101D">
        <w:t xml:space="preserve">is notoriously difficult and time-intensive.  </w:t>
      </w:r>
      <w:r w:rsidR="00AF101D" w:rsidRPr="00AF101D">
        <w:t xml:space="preserve">Generally, </w:t>
      </w:r>
      <w:r w:rsidR="00BE34C1">
        <w:t xml:space="preserve">siting decisions </w:t>
      </w:r>
      <w:r w:rsidR="00AF101D" w:rsidRPr="00AF101D">
        <w:t xml:space="preserve">are </w:t>
      </w:r>
      <w:r w:rsidR="00BE34C1">
        <w:t>made</w:t>
      </w:r>
      <w:r w:rsidR="00AF101D" w:rsidRPr="00AF101D">
        <w:t xml:space="preserve"> on a project-specific basis</w:t>
      </w:r>
      <w:r w:rsidR="002057DC">
        <w:t xml:space="preserve"> and can take years</w:t>
      </w:r>
      <w:r w:rsidR="00CA78AA">
        <w:t xml:space="preserve">, </w:t>
      </w:r>
      <w:r w:rsidR="002057DC">
        <w:t>if not decades</w:t>
      </w:r>
      <w:r w:rsidR="00CA78AA">
        <w:t xml:space="preserve">, </w:t>
      </w:r>
      <w:r w:rsidR="002057DC">
        <w:t>to complete</w:t>
      </w:r>
      <w:r w:rsidR="00AF101D" w:rsidRPr="00AF101D">
        <w:t>.</w:t>
      </w:r>
      <w:r w:rsidR="003E3850">
        <w:t xml:space="preserve"> </w:t>
      </w:r>
      <w:r w:rsidR="00D80FAE">
        <w:t xml:space="preserve"> </w:t>
      </w:r>
      <w:r w:rsidR="002057DC">
        <w:t xml:space="preserve">Such delays are inconsistent with the nation’s need for rapid electrification to reduce </w:t>
      </w:r>
      <w:r w:rsidR="00A57A3E">
        <w:t>greenhouse gas (GHG)</w:t>
      </w:r>
      <w:r w:rsidR="002057DC">
        <w:t xml:space="preserve"> emissions. </w:t>
      </w:r>
      <w:r w:rsidR="00AF101D">
        <w:t>Congress and agencies have attempted strategies to</w:t>
      </w:r>
      <w:r w:rsidR="00BE34C1">
        <w:t xml:space="preserve"> expedite the siting process by</w:t>
      </w:r>
      <w:r w:rsidR="00AB12DC">
        <w:t xml:space="preserve"> conducting reviews on a programmatic basis.  F</w:t>
      </w:r>
      <w:r w:rsidR="003E3850">
        <w:t xml:space="preserve">or example, </w:t>
      </w:r>
      <w:r w:rsidR="00AB12DC">
        <w:t>Congress required</w:t>
      </w:r>
      <w:r w:rsidR="00BE34C1">
        <w:t xml:space="preserve"> </w:t>
      </w:r>
      <w:r w:rsidR="003E3850">
        <w:t xml:space="preserve">federal land </w:t>
      </w:r>
      <w:r w:rsidR="002057DC">
        <w:t xml:space="preserve">managing </w:t>
      </w:r>
      <w:r w:rsidR="00BE34C1">
        <w:t>agencies to designate energy right</w:t>
      </w:r>
      <w:r w:rsidR="003E3850">
        <w:t xml:space="preserve">-of-way corridors </w:t>
      </w:r>
      <w:r w:rsidR="002057DC">
        <w:t xml:space="preserve">on their lands, for which </w:t>
      </w:r>
      <w:r w:rsidR="00A57A3E">
        <w:t xml:space="preserve">the agencies prepared a </w:t>
      </w:r>
      <w:r w:rsidR="002057DC">
        <w:t xml:space="preserve">Programmatic </w:t>
      </w:r>
      <w:r w:rsidR="00A57A3E">
        <w:t>Environmental Impact Statement (EIS)</w:t>
      </w:r>
      <w:r w:rsidR="002057DC">
        <w:t xml:space="preserve"> </w:t>
      </w:r>
      <w:r w:rsidR="00BE34C1">
        <w:t>(</w:t>
      </w:r>
      <w:r w:rsidR="00AB12DC">
        <w:t xml:space="preserve">i.e., the West-Wide Energy Corridors under </w:t>
      </w:r>
      <w:r w:rsidR="003E3850">
        <w:t>Section 368 of the Energy Policy Act of 2005</w:t>
      </w:r>
      <w:r w:rsidR="00BE34C1">
        <w:t>)</w:t>
      </w:r>
      <w:r w:rsidR="00AB12DC">
        <w:t xml:space="preserve">, and agencies </w:t>
      </w:r>
      <w:r w:rsidR="002057DC">
        <w:t xml:space="preserve">similarly </w:t>
      </w:r>
      <w:r w:rsidR="00AB12DC">
        <w:t>prepared Programmatic EIS for Solar Energy on</w:t>
      </w:r>
      <w:r w:rsidR="00CA16B3">
        <w:t xml:space="preserve"> certain BLM</w:t>
      </w:r>
      <w:r w:rsidR="00AB12DC">
        <w:t xml:space="preserve"> </w:t>
      </w:r>
      <w:r w:rsidR="00CA16B3">
        <w:t>l</w:t>
      </w:r>
      <w:r w:rsidR="00AB12DC">
        <w:t xml:space="preserve">ands. </w:t>
      </w:r>
      <w:r w:rsidR="002057DC">
        <w:t>These programmatic reviews under NEPA</w:t>
      </w:r>
      <w:r w:rsidR="00CA78AA">
        <w:t xml:space="preserve"> help</w:t>
      </w:r>
      <w:r w:rsidR="002057DC">
        <w:t xml:space="preserve"> streamline the project-specific analysis by identifying </w:t>
      </w:r>
      <w:r w:rsidR="00CA16B3">
        <w:t>ideal siting locations and reducing the analysis that must be done through tiered project-specific basis.</w:t>
      </w:r>
      <w:r w:rsidR="00CA78AA">
        <w:t xml:space="preserve">  However, project developers must still then undertake time-intensive, project-specific analysis under other statutes, notably including</w:t>
      </w:r>
      <w:r w:rsidR="00345DE1">
        <w:t xml:space="preserve"> the interagency consultation process under Section 7 of the</w:t>
      </w:r>
      <w:r w:rsidR="00CA78AA">
        <w:t xml:space="preserve"> E</w:t>
      </w:r>
      <w:r w:rsidR="00345DE1">
        <w:t>SA</w:t>
      </w:r>
      <w:r w:rsidR="00CA78AA">
        <w:t xml:space="preserve">. </w:t>
      </w:r>
    </w:p>
    <w:p w14:paraId="1D4EA7FD" w14:textId="47C78BDC" w:rsidR="00E75C2B" w:rsidRDefault="00E75C2B" w:rsidP="0017381C">
      <w:pPr>
        <w:pStyle w:val="BodyTextFirstIndent"/>
        <w:numPr>
          <w:ilvl w:val="0"/>
          <w:numId w:val="13"/>
        </w:numPr>
        <w:ind w:left="540"/>
      </w:pPr>
      <w:r w:rsidRPr="00420554">
        <w:rPr>
          <w:b/>
          <w:bCs/>
        </w:rPr>
        <w:t>Recommendation:</w:t>
      </w:r>
      <w:r w:rsidR="00420554" w:rsidRPr="00CA78AA">
        <w:t xml:space="preserve"> </w:t>
      </w:r>
      <w:r w:rsidR="00F0733D">
        <w:t>To facilitate efficient environmental review and permitting of electric infrastructure</w:t>
      </w:r>
      <w:r w:rsidR="0036107D">
        <w:t xml:space="preserve"> that will drive decarbonization</w:t>
      </w:r>
      <w:r w:rsidR="00F0733D">
        <w:t>, enact language that allows agencies to develop programmatic analyses for infrastructure-types</w:t>
      </w:r>
      <w:r w:rsidR="0036107D">
        <w:t xml:space="preserve"> (e.g., wind generation)</w:t>
      </w:r>
      <w:r w:rsidR="00F0733D">
        <w:t xml:space="preserve"> over broad geographic areas that fulfill agencies</w:t>
      </w:r>
      <w:r w:rsidR="0036107D">
        <w:t>’</w:t>
      </w:r>
      <w:r w:rsidR="00F0733D">
        <w:t xml:space="preserve"> NEPA and ESA responsibilities.</w:t>
      </w:r>
      <w:r w:rsidR="00C730E2">
        <w:t xml:space="preserve"> </w:t>
      </w:r>
      <w:r w:rsidR="006F60EF">
        <w:t>To ensure the application of judicial expertise, establish the United States Court of Appeals for the District of Columbia Circuit as the only available venue for claims challenging compliance with NEPA and ESA using these programmatic approaches, as provided under the Clean Air Act (</w:t>
      </w:r>
      <w:r w:rsidR="006F60EF" w:rsidRPr="00345DE1">
        <w:t>42 U.S.</w:t>
      </w:r>
      <w:r w:rsidR="006F60EF">
        <w:t>C.</w:t>
      </w:r>
      <w:r w:rsidR="006F60EF" w:rsidRPr="00345DE1">
        <w:t xml:space="preserve"> § 7607</w:t>
      </w:r>
      <w:r w:rsidR="006F60EF">
        <w:t>(b)(1)) and the Natural Gas Act (</w:t>
      </w:r>
      <w:r w:rsidR="006F60EF" w:rsidRPr="00345DE1">
        <w:t>15 U.S.</w:t>
      </w:r>
      <w:r w:rsidR="006F60EF">
        <w:t>C.</w:t>
      </w:r>
      <w:r w:rsidR="006F60EF" w:rsidRPr="00345DE1">
        <w:t xml:space="preserve"> § 717r</w:t>
      </w:r>
      <w:r w:rsidR="006F60EF">
        <w:t>).</w:t>
      </w:r>
    </w:p>
    <w:p w14:paraId="1ECD8E0A" w14:textId="752F40CD" w:rsidR="00035AA1" w:rsidRPr="00AB178E" w:rsidRDefault="00455819" w:rsidP="00035AA1">
      <w:pPr>
        <w:tabs>
          <w:tab w:val="right" w:pos="216"/>
          <w:tab w:val="left" w:pos="1296"/>
        </w:tabs>
        <w:spacing w:before="120" w:line="273" w:lineRule="exact"/>
        <w:textAlignment w:val="baseline"/>
      </w:pPr>
      <w:r w:rsidRPr="00641447">
        <w:rPr>
          <w:b/>
          <w:bCs/>
        </w:rPr>
        <w:t xml:space="preserve">Option </w:t>
      </w:r>
      <w:r>
        <w:rPr>
          <w:b/>
          <w:bCs/>
        </w:rPr>
        <w:t>1</w:t>
      </w:r>
      <w:r w:rsidRPr="00641447">
        <w:rPr>
          <w:b/>
          <w:bCs/>
        </w:rPr>
        <w:t xml:space="preserve">: </w:t>
      </w:r>
      <w:r w:rsidR="00035AA1">
        <w:t xml:space="preserve">This option </w:t>
      </w:r>
      <w:r w:rsidR="00035AA1" w:rsidRPr="00AB178E">
        <w:t xml:space="preserve">works from the proposed Energy Independence and Security Act of 2022 </w:t>
      </w:r>
      <w:r w:rsidR="00035AA1">
        <w:t xml:space="preserve">(“2022 </w:t>
      </w:r>
      <w:r w:rsidR="008C14E1">
        <w:t xml:space="preserve">Draft </w:t>
      </w:r>
      <w:r w:rsidR="00035AA1">
        <w:t xml:space="preserve">Permitting </w:t>
      </w:r>
      <w:r w:rsidR="008C14E1">
        <w:t>Law</w:t>
      </w:r>
      <w:r w:rsidR="00035AA1">
        <w:t xml:space="preserve">”) </w:t>
      </w:r>
      <w:r w:rsidR="00035AA1" w:rsidRPr="00AB178E">
        <w:t>(</w:t>
      </w:r>
      <w:hyperlink r:id="rId8" w:history="1">
        <w:r w:rsidR="00035AA1" w:rsidRPr="00AB178E">
          <w:rPr>
            <w:rStyle w:val="Hyperlink"/>
          </w:rPr>
          <w:t>available here</w:t>
        </w:r>
      </w:hyperlink>
      <w:r w:rsidR="00035AA1" w:rsidRPr="00AB178E">
        <w:t>)</w:t>
      </w:r>
      <w:r w:rsidR="00035AA1">
        <w:t xml:space="preserve">. To the extent that the 2022 </w:t>
      </w:r>
      <w:r w:rsidR="008C14E1">
        <w:t xml:space="preserve">Draft </w:t>
      </w:r>
      <w:r w:rsidR="00035AA1">
        <w:t xml:space="preserve">Permitting </w:t>
      </w:r>
      <w:r w:rsidR="008C14E1">
        <w:t xml:space="preserve">Law </w:t>
      </w:r>
      <w:r w:rsidR="00035AA1">
        <w:t xml:space="preserve">serves as a basis for future Congressional negotiations, these amendments can be valuable in showing how to address joint programmatic reviews </w:t>
      </w:r>
      <w:r w:rsidR="00035AA1" w:rsidRPr="00AB178E">
        <w:t xml:space="preserve">within the context of a larger piece of legislation </w:t>
      </w:r>
      <w:r w:rsidR="00C9448D">
        <w:t>on</w:t>
      </w:r>
      <w:r w:rsidR="00035AA1" w:rsidRPr="00AB178E">
        <w:t xml:space="preserve"> the permitting of renewable energy infrastructure generally</w:t>
      </w:r>
      <w:r w:rsidR="00035AA1">
        <w:t>, which has already undergone considerable review and scrutiny</w:t>
      </w:r>
      <w:r w:rsidR="00035AA1" w:rsidRPr="00AB178E">
        <w:t>.</w:t>
      </w:r>
    </w:p>
    <w:p w14:paraId="172A4760" w14:textId="77777777" w:rsidR="00035AA1" w:rsidRDefault="00035AA1" w:rsidP="00035AA1">
      <w:pPr>
        <w:pStyle w:val="BodyTextFirstIndent"/>
        <w:ind w:firstLine="0"/>
      </w:pPr>
    </w:p>
    <w:p w14:paraId="72B79B49" w14:textId="30D5E858" w:rsidR="00455819" w:rsidRDefault="00035AA1" w:rsidP="00035AA1">
      <w:pPr>
        <w:pStyle w:val="BodyTextFirstIndent"/>
        <w:ind w:firstLine="0"/>
      </w:pPr>
      <w:r>
        <w:lastRenderedPageBreak/>
        <w:t>This Options would r</w:t>
      </w:r>
      <w:r w:rsidR="00455819">
        <w:t xml:space="preserve">evise the text of </w:t>
      </w:r>
      <w:r>
        <w:t xml:space="preserve">the 2022 </w:t>
      </w:r>
      <w:r w:rsidR="008C14E1">
        <w:t xml:space="preserve">Draft </w:t>
      </w:r>
      <w:r>
        <w:t xml:space="preserve">Permitting </w:t>
      </w:r>
      <w:r w:rsidR="008C14E1">
        <w:t>Law’s</w:t>
      </w:r>
      <w:r w:rsidR="00455819">
        <w:t xml:space="preserve"> section</w:t>
      </w:r>
      <w:r>
        <w:t xml:space="preserve"> entitled</w:t>
      </w:r>
      <w:r w:rsidR="00455819">
        <w:t xml:space="preserve"> “Streamlining Process for Authorizations and Reviews of Energy and Natural Resources Projects.” This option may require edits to other provisions in that section to ensure application.  For example, the definition of “Secretary concerned” in subsection (a) is too narrow, as it does not include the U.S. Army Corps of Engineers or electric utilities financing agencies within the U.S. Department of Agriculture, for example.  </w:t>
      </w:r>
    </w:p>
    <w:p w14:paraId="193F32CA" w14:textId="579F3F75" w:rsidR="00C9448D" w:rsidRPr="00C9448D" w:rsidRDefault="00C9448D" w:rsidP="00035AA1">
      <w:pPr>
        <w:pStyle w:val="BodyTextFirstIndent"/>
        <w:ind w:firstLine="0"/>
        <w:rPr>
          <w:b/>
          <w:bCs/>
        </w:rPr>
      </w:pPr>
      <w:r w:rsidRPr="00C9448D">
        <w:rPr>
          <w:color w:val="222222"/>
          <w:shd w:val="clear" w:color="auto" w:fill="FFFFFF"/>
        </w:rPr>
        <w:t>Amending language in red, italics and underscored.</w:t>
      </w:r>
    </w:p>
    <w:p w14:paraId="08CD33BD" w14:textId="4F4182C4" w:rsidR="00455819" w:rsidRDefault="00455819" w:rsidP="001742A7">
      <w:pPr>
        <w:pStyle w:val="BodyTextFirstIndent"/>
        <w:spacing w:after="120"/>
        <w:ind w:firstLine="0"/>
      </w:pPr>
      <w:r>
        <w:t xml:space="preserve">(a) </w:t>
      </w:r>
      <w:proofErr w:type="gramStart"/>
      <w:r>
        <w:t>Definitions.—</w:t>
      </w:r>
      <w:proofErr w:type="gramEnd"/>
      <w:r>
        <w:t>In this section:</w:t>
      </w:r>
    </w:p>
    <w:p w14:paraId="434682A5" w14:textId="54DC6C4D" w:rsidR="00455819" w:rsidRDefault="00455819" w:rsidP="001742A7">
      <w:pPr>
        <w:pStyle w:val="BodyTextFirstIndent"/>
        <w:spacing w:after="120"/>
        <w:ind w:firstLine="0"/>
      </w:pPr>
      <w:r>
        <w:t xml:space="preserve"> . . . </w:t>
      </w:r>
    </w:p>
    <w:p w14:paraId="0E8A3CA4" w14:textId="7F40DDA1" w:rsidR="00373076" w:rsidRPr="00C4446F" w:rsidRDefault="00455819" w:rsidP="001742A7">
      <w:pPr>
        <w:pStyle w:val="BodyTextFirstIndent"/>
        <w:tabs>
          <w:tab w:val="left" w:pos="3060"/>
        </w:tabs>
        <w:spacing w:after="120"/>
        <w:ind w:firstLine="0"/>
        <w:rPr>
          <w:u w:val="single"/>
        </w:rPr>
      </w:pPr>
      <w:r>
        <w:t xml:space="preserve">(4) </w:t>
      </w:r>
      <w:r w:rsidR="00373076" w:rsidRPr="00C9448D">
        <w:rPr>
          <w:i/>
          <w:iCs/>
          <w:color w:val="C00000"/>
          <w:u w:val="single"/>
        </w:rPr>
        <w:t xml:space="preserve">Renewable Energy Infrastructure Projects.—The term “renewable energy electric infrastructure projects” means projects that produce, generate, store, or transport </w:t>
      </w:r>
      <w:r w:rsidR="00C4446F" w:rsidRPr="00C9448D">
        <w:rPr>
          <w:i/>
          <w:iCs/>
          <w:color w:val="C00000"/>
          <w:u w:val="single"/>
        </w:rPr>
        <w:t xml:space="preserve">renewable </w:t>
      </w:r>
      <w:r w:rsidR="00373076" w:rsidRPr="00C9448D">
        <w:rPr>
          <w:i/>
          <w:iCs/>
          <w:color w:val="C00000"/>
          <w:u w:val="single"/>
        </w:rPr>
        <w:t>energy</w:t>
      </w:r>
      <w:r w:rsidR="00C4446F" w:rsidRPr="00C9448D">
        <w:rPr>
          <w:i/>
          <w:iCs/>
          <w:color w:val="C00000"/>
          <w:u w:val="single"/>
        </w:rPr>
        <w:t>, including energy generated from solar, wind, biomass, ocean (including tidal, wave, current, and thermal), geothermal, and hydroelectric energy resources.</w:t>
      </w:r>
    </w:p>
    <w:p w14:paraId="030EDB7F" w14:textId="186FE155" w:rsidR="00455819" w:rsidRDefault="00373076" w:rsidP="001742A7">
      <w:pPr>
        <w:pStyle w:val="BodyTextFirstIndent"/>
        <w:tabs>
          <w:tab w:val="left" w:pos="3060"/>
        </w:tabs>
        <w:spacing w:after="120"/>
        <w:ind w:firstLine="0"/>
      </w:pPr>
      <w:r w:rsidRPr="00C9448D">
        <w:rPr>
          <w:i/>
          <w:iCs/>
          <w:color w:val="C00000"/>
          <w:u w:val="single"/>
        </w:rPr>
        <w:t>(5)</w:t>
      </w:r>
      <w:r w:rsidRPr="00C4446F">
        <w:rPr>
          <w:color w:val="C00000"/>
          <w:u w:val="single"/>
        </w:rPr>
        <w:t xml:space="preserve"> </w:t>
      </w:r>
      <w:r w:rsidR="00455819">
        <w:rPr>
          <w:smallCaps/>
        </w:rPr>
        <w:t xml:space="preserve">Secretary </w:t>
      </w:r>
      <w:proofErr w:type="gramStart"/>
      <w:r w:rsidR="00455819">
        <w:rPr>
          <w:smallCaps/>
        </w:rPr>
        <w:t>Concerned</w:t>
      </w:r>
      <w:r w:rsidR="00455819">
        <w:t>.—</w:t>
      </w:r>
      <w:proofErr w:type="gramEnd"/>
      <w:r w:rsidR="00455819">
        <w:t>The term “Secretary concerned” means, as appropriate—</w:t>
      </w:r>
    </w:p>
    <w:p w14:paraId="6C074BA9" w14:textId="1E1CACAF" w:rsidR="00455819" w:rsidRDefault="00455819" w:rsidP="001742A7">
      <w:pPr>
        <w:pStyle w:val="BodyTextFirstIndent"/>
        <w:tabs>
          <w:tab w:val="left" w:pos="3060"/>
        </w:tabs>
        <w:spacing w:after="120"/>
        <w:ind w:firstLine="0"/>
      </w:pPr>
      <w:r>
        <w:t>(A) the Secretary of Agriculture</w:t>
      </w:r>
      <w:r w:rsidRPr="00C9448D">
        <w:rPr>
          <w:i/>
          <w:iCs/>
          <w:strike/>
          <w:color w:val="C00000"/>
        </w:rPr>
        <w:t>, with respect to the Forest Service</w:t>
      </w:r>
      <w:r>
        <w:t>;</w:t>
      </w:r>
    </w:p>
    <w:p w14:paraId="6EEE78E5" w14:textId="65F385F5" w:rsidR="00455819" w:rsidRDefault="00455819" w:rsidP="001742A7">
      <w:pPr>
        <w:pStyle w:val="BodyTextFirstIndent"/>
        <w:tabs>
          <w:tab w:val="left" w:pos="3060"/>
        </w:tabs>
        <w:spacing w:after="120"/>
        <w:ind w:firstLine="0"/>
      </w:pPr>
      <w:r>
        <w:t>(B) the Secretary of Energy;</w:t>
      </w:r>
    </w:p>
    <w:p w14:paraId="4DA0ECB1" w14:textId="439DD06B" w:rsidR="00455819" w:rsidRDefault="00455819" w:rsidP="001742A7">
      <w:pPr>
        <w:pStyle w:val="BodyTextFirstIndent"/>
        <w:tabs>
          <w:tab w:val="left" w:pos="3060"/>
        </w:tabs>
        <w:spacing w:after="120"/>
        <w:ind w:firstLine="0"/>
      </w:pPr>
      <w:r>
        <w:t xml:space="preserve">(C) the Secretary of the Interior; </w:t>
      </w:r>
      <w:r w:rsidRPr="00C9448D">
        <w:rPr>
          <w:i/>
          <w:iCs/>
          <w:strike/>
          <w:color w:val="C00000"/>
        </w:rPr>
        <w:t>and</w:t>
      </w:r>
    </w:p>
    <w:p w14:paraId="31A513C0" w14:textId="04A264B6" w:rsidR="00455819" w:rsidRDefault="00455819" w:rsidP="001742A7">
      <w:pPr>
        <w:pStyle w:val="BodyTextFirstIndent"/>
        <w:tabs>
          <w:tab w:val="left" w:pos="3060"/>
        </w:tabs>
        <w:spacing w:after="120"/>
        <w:ind w:firstLine="0"/>
      </w:pPr>
      <w:r>
        <w:t xml:space="preserve">(D) the Federal Energy Regulatory Commission; </w:t>
      </w:r>
    </w:p>
    <w:p w14:paraId="24F3713D" w14:textId="02DA3EC3" w:rsidR="00455819" w:rsidRPr="00C9448D" w:rsidRDefault="00455819" w:rsidP="001742A7">
      <w:pPr>
        <w:pStyle w:val="BodyTextFirstIndent"/>
        <w:tabs>
          <w:tab w:val="left" w:pos="3060"/>
        </w:tabs>
        <w:spacing w:after="120"/>
        <w:ind w:firstLine="0"/>
        <w:rPr>
          <w:i/>
          <w:iCs/>
          <w:color w:val="C00000"/>
          <w:u w:val="single"/>
        </w:rPr>
      </w:pPr>
      <w:r w:rsidRPr="00C9448D">
        <w:rPr>
          <w:i/>
          <w:iCs/>
          <w:color w:val="C00000"/>
          <w:u w:val="single"/>
        </w:rPr>
        <w:t>(E) The Secretary of the Army; and</w:t>
      </w:r>
    </w:p>
    <w:p w14:paraId="0E9A9CD7" w14:textId="2B593277" w:rsidR="00373076" w:rsidRPr="00C9448D" w:rsidRDefault="00455819" w:rsidP="001742A7">
      <w:pPr>
        <w:pStyle w:val="BodyTextFirstIndent"/>
        <w:tabs>
          <w:tab w:val="left" w:pos="3060"/>
        </w:tabs>
        <w:spacing w:after="120"/>
        <w:ind w:firstLine="0"/>
        <w:rPr>
          <w:i/>
          <w:iCs/>
          <w:color w:val="C00000"/>
        </w:rPr>
      </w:pPr>
      <w:r w:rsidRPr="00C9448D">
        <w:rPr>
          <w:i/>
          <w:iCs/>
          <w:color w:val="C00000"/>
          <w:u w:val="single"/>
        </w:rPr>
        <w:t>(F) The Secretary of Defense</w:t>
      </w:r>
      <w:r w:rsidRPr="00C9448D">
        <w:rPr>
          <w:i/>
          <w:iCs/>
          <w:color w:val="C00000"/>
        </w:rPr>
        <w:t>.</w:t>
      </w:r>
    </w:p>
    <w:p w14:paraId="3CABD198" w14:textId="4CAF7FC0" w:rsidR="00455819" w:rsidRDefault="00455819" w:rsidP="001742A7">
      <w:pPr>
        <w:pStyle w:val="BodyTextFirstIndent"/>
        <w:spacing w:after="120"/>
        <w:ind w:firstLine="0"/>
      </w:pPr>
      <w:r w:rsidRPr="00A145F6">
        <w:t xml:space="preserve">(k) </w:t>
      </w:r>
      <w:r w:rsidRPr="00C9448D">
        <w:rPr>
          <w:i/>
          <w:iCs/>
          <w:strike/>
          <w:color w:val="C00000"/>
        </w:rPr>
        <w:t xml:space="preserve">Efficiency </w:t>
      </w:r>
      <w:r w:rsidRPr="00C9448D">
        <w:rPr>
          <w:i/>
          <w:iCs/>
          <w:color w:val="C00000"/>
          <w:u w:val="single"/>
        </w:rPr>
        <w:t>Judicial Review</w:t>
      </w:r>
      <w:r w:rsidRPr="00641447">
        <w:rPr>
          <w:color w:val="C00000"/>
        </w:rPr>
        <w:t xml:space="preserve"> </w:t>
      </w:r>
      <w:r w:rsidRPr="00A145F6">
        <w:t xml:space="preserve">of </w:t>
      </w:r>
      <w:proofErr w:type="gramStart"/>
      <w:r w:rsidRPr="00A145F6">
        <w:t>Claims.—</w:t>
      </w:r>
      <w:proofErr w:type="gramEnd"/>
      <w:r w:rsidRPr="00A145F6">
        <w:t xml:space="preserve"> </w:t>
      </w:r>
    </w:p>
    <w:p w14:paraId="1E6E6FBA" w14:textId="66D02B29" w:rsidR="000A3614" w:rsidRPr="00C9448D" w:rsidRDefault="00455819" w:rsidP="001742A7">
      <w:pPr>
        <w:pStyle w:val="BodyTextFirstIndent"/>
        <w:spacing w:after="120"/>
        <w:ind w:firstLine="0"/>
        <w:rPr>
          <w:i/>
          <w:iCs/>
        </w:rPr>
      </w:pPr>
      <w:r w:rsidRPr="00A145F6">
        <w:t xml:space="preserve">(1) </w:t>
      </w:r>
      <w:r>
        <w:rPr>
          <w:smallCaps/>
        </w:rPr>
        <w:t>In General</w:t>
      </w:r>
      <w:r w:rsidRPr="00A145F6">
        <w:t xml:space="preserve">.—Notwithstanding any other provision of law, a claim arising under Federal law seeking judicial review of an authorization issued or denied by a Federal agency for a project shall be barred unless the claim is filed by 150 days after the later of the date on which the authorization is final in accordance with the law under which the agency action is taken and the date of publication of a notice that the environmental document is final in accordance with NEPA, unless a shorter time is specified in the Federal law pursuant to which judicial review is allowed. </w:t>
      </w:r>
      <w:r w:rsidR="000A3614" w:rsidRPr="00C9448D">
        <w:rPr>
          <w:i/>
          <w:iCs/>
          <w:color w:val="C00000"/>
          <w:u w:val="single"/>
        </w:rPr>
        <w:t>A claim arising under Federal law seeking judicial review of any authorization issued by a Federal agency pertaining to the review conducted under the National Environmental Policy Act and Endangered Species Act consistent with subsection (n)(2) shall also be barred unless the claim is filed in the United States Court of Appeals for the District of Columbia.</w:t>
      </w:r>
    </w:p>
    <w:p w14:paraId="2B9C2CD0" w14:textId="6AB20CBB" w:rsidR="00455819" w:rsidRDefault="00455819" w:rsidP="001742A7">
      <w:pPr>
        <w:pStyle w:val="BodyTextFirstIndent"/>
        <w:spacing w:after="120"/>
        <w:ind w:firstLine="0"/>
      </w:pPr>
      <w:r w:rsidRPr="00A145F6">
        <w:t>(2) E</w:t>
      </w:r>
      <w:r>
        <w:rPr>
          <w:smallCaps/>
        </w:rPr>
        <w:t xml:space="preserve">ffect of </w:t>
      </w:r>
      <w:proofErr w:type="gramStart"/>
      <w:r>
        <w:rPr>
          <w:smallCaps/>
        </w:rPr>
        <w:t>Subsection</w:t>
      </w:r>
      <w:r w:rsidRPr="00A145F6">
        <w:t>.—</w:t>
      </w:r>
      <w:proofErr w:type="gramEnd"/>
      <w:r w:rsidRPr="00A145F6">
        <w:t xml:space="preserve">Nothing in this subsection— </w:t>
      </w:r>
    </w:p>
    <w:p w14:paraId="216FF677" w14:textId="50A17609" w:rsidR="00455819" w:rsidRDefault="00455819" w:rsidP="001742A7">
      <w:pPr>
        <w:pStyle w:val="BodyTextFirstIndent"/>
        <w:spacing w:after="120"/>
        <w:ind w:firstLine="0"/>
      </w:pPr>
      <w:r w:rsidRPr="00A145F6">
        <w:t xml:space="preserve">(A) establishes a right to judicial review; or </w:t>
      </w:r>
    </w:p>
    <w:p w14:paraId="5F4EF0F8" w14:textId="1AEDEB79" w:rsidR="00455819" w:rsidRDefault="00455819" w:rsidP="001742A7">
      <w:pPr>
        <w:pStyle w:val="BodyTextFirstIndent"/>
        <w:spacing w:after="120"/>
        <w:ind w:firstLine="0"/>
      </w:pPr>
      <w:r w:rsidRPr="00A145F6">
        <w:t>(B) places any limit on filing a claim that a person has violated the terms of an authorization.</w:t>
      </w:r>
    </w:p>
    <w:p w14:paraId="727F4DB5" w14:textId="659A929B" w:rsidR="00455819" w:rsidRDefault="00455819" w:rsidP="001742A7">
      <w:pPr>
        <w:pStyle w:val="BodyTextFirstIndent"/>
        <w:spacing w:after="120"/>
        <w:ind w:firstLine="0"/>
      </w:pPr>
      <w:r w:rsidRPr="00A145F6">
        <w:t xml:space="preserve"> (3) [</w:t>
      </w:r>
      <w:r>
        <w:t>T</w:t>
      </w:r>
      <w:r>
        <w:rPr>
          <w:smallCaps/>
        </w:rPr>
        <w:t>reatment of</w:t>
      </w:r>
      <w:r w:rsidRPr="00A145F6">
        <w:t xml:space="preserve">] </w:t>
      </w:r>
      <w:r>
        <w:rPr>
          <w:smallCaps/>
        </w:rPr>
        <w:t xml:space="preserve">Supplemental or Revised Environmental </w:t>
      </w:r>
      <w:proofErr w:type="gramStart"/>
      <w:r>
        <w:rPr>
          <w:smallCaps/>
        </w:rPr>
        <w:t>Documents</w:t>
      </w:r>
      <w:r w:rsidRPr="00A145F6">
        <w:t>.—</w:t>
      </w:r>
      <w:proofErr w:type="gramEnd"/>
      <w:r w:rsidRPr="00A145F6">
        <w:t xml:space="preserve">With respect to a project— </w:t>
      </w:r>
    </w:p>
    <w:p w14:paraId="18D4FD03" w14:textId="0AABAD3E" w:rsidR="00455819" w:rsidRDefault="00455819" w:rsidP="001742A7">
      <w:pPr>
        <w:pStyle w:val="BodyTextFirstIndent"/>
        <w:spacing w:after="120"/>
        <w:ind w:firstLine="0"/>
      </w:pPr>
      <w:r w:rsidRPr="00A145F6">
        <w:t xml:space="preserve">(A) the preparation of a supplemental or revised environmental document for the project, when required, shall be considered to be a separate final agency action; and </w:t>
      </w:r>
    </w:p>
    <w:p w14:paraId="481ECD26" w14:textId="1ADA666F" w:rsidR="000A3614" w:rsidRDefault="00455819" w:rsidP="001742A7">
      <w:pPr>
        <w:pStyle w:val="BodyTextFirstIndent"/>
        <w:spacing w:after="120"/>
        <w:ind w:firstLine="0"/>
      </w:pPr>
      <w:r w:rsidRPr="00A145F6">
        <w:lastRenderedPageBreak/>
        <w:t>(B) the deadline for filing a claim for judicial review of that action shall be the date that is 150 days after the date of publication of a notice in the Federal Register announcing the action.</w:t>
      </w:r>
    </w:p>
    <w:p w14:paraId="63CA7CC2" w14:textId="3EF9C176" w:rsidR="00455819" w:rsidRDefault="00455819" w:rsidP="001742A7">
      <w:pPr>
        <w:pStyle w:val="BodyTextFirstIndent"/>
        <w:spacing w:after="120"/>
        <w:ind w:firstLine="0"/>
      </w:pPr>
      <w:r>
        <w:t xml:space="preserve">. . . </w:t>
      </w:r>
    </w:p>
    <w:p w14:paraId="6A211888" w14:textId="501F1848" w:rsidR="00455819" w:rsidRDefault="00455819" w:rsidP="001742A7">
      <w:pPr>
        <w:pStyle w:val="BodyTextFirstIndent"/>
        <w:spacing w:after="120"/>
        <w:ind w:firstLine="0"/>
      </w:pPr>
      <w:r>
        <w:t xml:space="preserve">(n) Programmatic </w:t>
      </w:r>
      <w:proofErr w:type="gramStart"/>
      <w:r>
        <w:t>Compliance.—</w:t>
      </w:r>
      <w:proofErr w:type="gramEnd"/>
      <w:r>
        <w:t xml:space="preserve"> </w:t>
      </w:r>
    </w:p>
    <w:p w14:paraId="12B7157E" w14:textId="51BD1E62" w:rsidR="00455819" w:rsidRDefault="00455819" w:rsidP="001742A7">
      <w:pPr>
        <w:pStyle w:val="BodyTextFirstIndent"/>
        <w:spacing w:after="120"/>
        <w:ind w:firstLine="0"/>
      </w:pPr>
      <w:r>
        <w:t xml:space="preserve">(1) </w:t>
      </w:r>
      <w:r>
        <w:rPr>
          <w:smallCaps/>
        </w:rPr>
        <w:t xml:space="preserve">In </w:t>
      </w:r>
      <w:proofErr w:type="gramStart"/>
      <w:r>
        <w:rPr>
          <w:smallCaps/>
        </w:rPr>
        <w:t>General</w:t>
      </w:r>
      <w:r>
        <w:t>.—</w:t>
      </w:r>
      <w:proofErr w:type="gramEnd"/>
      <w:r>
        <w:t xml:space="preserve">The Secretary concerned shall allow for the use of programmatic approaches to conduct environmental reviews that— </w:t>
      </w:r>
    </w:p>
    <w:p w14:paraId="14C02E76" w14:textId="38B5581F" w:rsidR="00455819" w:rsidRDefault="00455819" w:rsidP="001742A7">
      <w:pPr>
        <w:pStyle w:val="BodyTextFirstIndent"/>
        <w:spacing w:after="120"/>
        <w:ind w:firstLine="0"/>
      </w:pPr>
      <w:r>
        <w:t xml:space="preserve">(A) eliminate repetitive discussions of the same issue; </w:t>
      </w:r>
    </w:p>
    <w:p w14:paraId="2BC31460" w14:textId="178F09EA" w:rsidR="00455819" w:rsidRDefault="00455819" w:rsidP="001742A7">
      <w:pPr>
        <w:pStyle w:val="BodyTextFirstIndent"/>
        <w:spacing w:after="120"/>
        <w:ind w:firstLine="0"/>
      </w:pPr>
      <w:r>
        <w:t xml:space="preserve">(B) focus on the issues ripe for analysis at each level of review; and </w:t>
      </w:r>
    </w:p>
    <w:p w14:paraId="75F1607E" w14:textId="66DA39CC" w:rsidR="00455819" w:rsidRDefault="00455819" w:rsidP="001742A7">
      <w:pPr>
        <w:pStyle w:val="BodyTextFirstIndent"/>
        <w:spacing w:after="120"/>
        <w:ind w:firstLine="0"/>
      </w:pPr>
      <w:r>
        <w:t xml:space="preserve">(C) are consistent with— </w:t>
      </w:r>
    </w:p>
    <w:p w14:paraId="480FB5C3" w14:textId="5347394A" w:rsidR="00455819" w:rsidRDefault="00455819" w:rsidP="001742A7">
      <w:pPr>
        <w:pStyle w:val="BodyTextFirstIndent"/>
        <w:spacing w:after="120"/>
        <w:ind w:firstLine="0"/>
      </w:pPr>
      <w:r>
        <w:t>(</w:t>
      </w:r>
      <w:proofErr w:type="spellStart"/>
      <w:r>
        <w:t>i</w:t>
      </w:r>
      <w:proofErr w:type="spellEnd"/>
      <w:r>
        <w:t>) NEPA; and</w:t>
      </w:r>
    </w:p>
    <w:p w14:paraId="1DBCDA93" w14:textId="00A0AEB1" w:rsidR="00455819" w:rsidRDefault="00455819" w:rsidP="001742A7">
      <w:pPr>
        <w:pStyle w:val="BodyTextFirstIndent"/>
        <w:spacing w:after="120"/>
        <w:ind w:firstLine="0"/>
      </w:pPr>
      <w:r>
        <w:t xml:space="preserve">(ii) other applicable laws. </w:t>
      </w:r>
    </w:p>
    <w:p w14:paraId="565B0919" w14:textId="609A1C66" w:rsidR="000F3B6D" w:rsidRPr="00C9448D" w:rsidRDefault="00455819" w:rsidP="001742A7">
      <w:pPr>
        <w:pStyle w:val="BodyTextFirstIndent"/>
        <w:spacing w:after="120"/>
        <w:ind w:firstLine="0"/>
        <w:rPr>
          <w:i/>
          <w:iCs/>
          <w:color w:val="C00000"/>
          <w:u w:val="single"/>
        </w:rPr>
      </w:pPr>
      <w:r w:rsidRPr="00C9448D">
        <w:rPr>
          <w:i/>
          <w:iCs/>
          <w:color w:val="C00000"/>
          <w:u w:val="single"/>
        </w:rPr>
        <w:t xml:space="preserve">(2) </w:t>
      </w:r>
      <w:r w:rsidR="00373076" w:rsidRPr="00C9448D">
        <w:rPr>
          <w:i/>
          <w:iCs/>
          <w:smallCaps/>
          <w:color w:val="C00000"/>
          <w:u w:val="single"/>
        </w:rPr>
        <w:t xml:space="preserve">Renewable Energy </w:t>
      </w:r>
      <w:proofErr w:type="gramStart"/>
      <w:r w:rsidRPr="00C9448D">
        <w:rPr>
          <w:i/>
          <w:iCs/>
          <w:smallCaps/>
          <w:color w:val="C00000"/>
          <w:u w:val="single"/>
        </w:rPr>
        <w:t>Infrastructure</w:t>
      </w:r>
      <w:r w:rsidRPr="00C9448D">
        <w:rPr>
          <w:i/>
          <w:iCs/>
          <w:color w:val="C00000"/>
          <w:u w:val="single"/>
        </w:rPr>
        <w:t>.—</w:t>
      </w:r>
      <w:proofErr w:type="gramEnd"/>
      <w:r w:rsidRPr="00C9448D">
        <w:rPr>
          <w:i/>
          <w:iCs/>
          <w:color w:val="C00000"/>
          <w:u w:val="single"/>
        </w:rPr>
        <w:t xml:space="preserve">The Secretary concerned shall allow for the use of programmatic approaches to </w:t>
      </w:r>
      <w:r w:rsidR="000F3B6D" w:rsidRPr="00C9448D">
        <w:rPr>
          <w:i/>
          <w:iCs/>
          <w:color w:val="C00000"/>
          <w:u w:val="single"/>
        </w:rPr>
        <w:t xml:space="preserve">jointly </w:t>
      </w:r>
      <w:r w:rsidRPr="00C9448D">
        <w:rPr>
          <w:i/>
          <w:iCs/>
          <w:color w:val="C00000"/>
          <w:u w:val="single"/>
        </w:rPr>
        <w:t xml:space="preserve">conduct </w:t>
      </w:r>
      <w:r w:rsidR="000F3B6D" w:rsidRPr="00C9448D">
        <w:rPr>
          <w:i/>
          <w:iCs/>
          <w:color w:val="C00000"/>
          <w:u w:val="single"/>
        </w:rPr>
        <w:t>environmental review under NEPA and consultation under Section 7 of the Endangered Species Act (16 U.S.C. §1536) for renewable energy infrastructure projects</w:t>
      </w:r>
      <w:r w:rsidR="0087316C" w:rsidRPr="00C9448D">
        <w:rPr>
          <w:i/>
          <w:iCs/>
          <w:color w:val="C00000"/>
          <w:u w:val="single"/>
        </w:rPr>
        <w:t>. The joint programmatic approaches may be used to energy infrastructure projects with similar impacts in a region with similar environmental resources. The joint programmatic approaches shall</w:t>
      </w:r>
      <w:r w:rsidR="000F3B6D" w:rsidRPr="00C9448D">
        <w:rPr>
          <w:i/>
          <w:iCs/>
          <w:color w:val="C00000"/>
          <w:u w:val="single"/>
        </w:rPr>
        <w:t xml:space="preserve">— </w:t>
      </w:r>
    </w:p>
    <w:p w14:paraId="6D89C36F" w14:textId="4A8DB682" w:rsidR="000F3B6D" w:rsidRPr="00C9448D" w:rsidRDefault="000F3B6D" w:rsidP="001742A7">
      <w:pPr>
        <w:pStyle w:val="BodyTextFirstIndent"/>
        <w:spacing w:after="120"/>
        <w:ind w:firstLine="0"/>
        <w:rPr>
          <w:i/>
          <w:iCs/>
          <w:color w:val="C00000"/>
          <w:u w:val="single"/>
        </w:rPr>
      </w:pPr>
      <w:r w:rsidRPr="00C9448D">
        <w:rPr>
          <w:i/>
          <w:iCs/>
          <w:color w:val="C00000"/>
          <w:u w:val="single"/>
        </w:rPr>
        <w:t xml:space="preserve">(A) </w:t>
      </w:r>
      <w:r w:rsidR="0087316C" w:rsidRPr="00C9448D">
        <w:rPr>
          <w:i/>
          <w:iCs/>
          <w:color w:val="C00000"/>
          <w:u w:val="single"/>
        </w:rPr>
        <w:t xml:space="preserve">use combined </w:t>
      </w:r>
      <w:r w:rsidR="00A07B8F" w:rsidRPr="00C9448D">
        <w:rPr>
          <w:i/>
          <w:iCs/>
          <w:color w:val="C00000"/>
          <w:u w:val="single"/>
        </w:rPr>
        <w:t>process</w:t>
      </w:r>
      <w:r w:rsidRPr="00C9448D">
        <w:rPr>
          <w:i/>
          <w:iCs/>
          <w:color w:val="C00000"/>
          <w:u w:val="single"/>
        </w:rPr>
        <w:t xml:space="preserve">; </w:t>
      </w:r>
    </w:p>
    <w:p w14:paraId="63735A49" w14:textId="3BDB8C9C" w:rsidR="0087316C" w:rsidRPr="00C9448D" w:rsidRDefault="000F3B6D" w:rsidP="001742A7">
      <w:pPr>
        <w:pStyle w:val="BodyTextFirstIndent"/>
        <w:spacing w:after="120"/>
        <w:ind w:firstLine="0"/>
        <w:rPr>
          <w:i/>
          <w:iCs/>
          <w:color w:val="C00000"/>
          <w:u w:val="single"/>
        </w:rPr>
      </w:pPr>
      <w:r w:rsidRPr="00C9448D">
        <w:rPr>
          <w:i/>
          <w:iCs/>
          <w:color w:val="C00000"/>
          <w:u w:val="single"/>
        </w:rPr>
        <w:t xml:space="preserve">(B) </w:t>
      </w:r>
      <w:r w:rsidR="0087316C" w:rsidRPr="00C9448D">
        <w:rPr>
          <w:i/>
          <w:iCs/>
          <w:color w:val="C00000"/>
          <w:u w:val="single"/>
        </w:rPr>
        <w:t xml:space="preserve">result in combined documentation; </w:t>
      </w:r>
      <w:r w:rsidR="00A93256" w:rsidRPr="00C9448D">
        <w:rPr>
          <w:i/>
          <w:iCs/>
          <w:color w:val="C00000"/>
          <w:u w:val="single"/>
        </w:rPr>
        <w:t>and</w:t>
      </w:r>
    </w:p>
    <w:p w14:paraId="7119FFFB" w14:textId="4F6637CA" w:rsidR="00455819" w:rsidRPr="00C9448D" w:rsidRDefault="0087316C" w:rsidP="001742A7">
      <w:pPr>
        <w:pStyle w:val="BodyTextFirstIndent"/>
        <w:spacing w:after="120"/>
        <w:ind w:firstLine="0"/>
        <w:rPr>
          <w:i/>
          <w:iCs/>
          <w:color w:val="C00000"/>
          <w:u w:val="single"/>
        </w:rPr>
      </w:pPr>
      <w:r w:rsidRPr="00C9448D">
        <w:rPr>
          <w:i/>
          <w:iCs/>
          <w:color w:val="C00000"/>
          <w:u w:val="single"/>
        </w:rPr>
        <w:t xml:space="preserve">(C) be consistent with subsection (n)(1). </w:t>
      </w:r>
    </w:p>
    <w:p w14:paraId="0D7E446F" w14:textId="6812C104" w:rsidR="00455819" w:rsidRDefault="00455819" w:rsidP="001742A7">
      <w:pPr>
        <w:pStyle w:val="BodyTextFirstIndent"/>
        <w:ind w:firstLine="0"/>
      </w:pPr>
      <w:r w:rsidRPr="00C9448D">
        <w:rPr>
          <w:i/>
          <w:iCs/>
          <w:color w:val="C00000"/>
          <w:u w:val="single"/>
        </w:rPr>
        <w:t xml:space="preserve">(3) </w:t>
      </w:r>
      <w:proofErr w:type="gramStart"/>
      <w:r>
        <w:rPr>
          <w:smallCaps/>
        </w:rPr>
        <w:t>Requirements</w:t>
      </w:r>
      <w:r>
        <w:t>.—</w:t>
      </w:r>
      <w:proofErr w:type="gramEnd"/>
      <w:r>
        <w:t>In carrying out this subsection, each lead agency shall . . .</w:t>
      </w:r>
    </w:p>
    <w:p w14:paraId="72A96192" w14:textId="77777777" w:rsidR="00C9448D" w:rsidRPr="00C9448D" w:rsidRDefault="005D68ED" w:rsidP="00C9448D">
      <w:pPr>
        <w:pStyle w:val="BodyTextFirstIndent"/>
        <w:ind w:firstLine="0"/>
        <w:rPr>
          <w:b/>
          <w:bCs/>
        </w:rPr>
      </w:pPr>
      <w:r w:rsidRPr="00641447">
        <w:rPr>
          <w:b/>
          <w:bCs/>
        </w:rPr>
        <w:t xml:space="preserve">Option </w:t>
      </w:r>
      <w:r w:rsidR="00455819">
        <w:rPr>
          <w:b/>
          <w:bCs/>
        </w:rPr>
        <w:t>2</w:t>
      </w:r>
      <w:r>
        <w:t>: Establish a</w:t>
      </w:r>
      <w:r w:rsidR="000A3614">
        <w:t xml:space="preserve">n entirely </w:t>
      </w:r>
      <w:r>
        <w:t xml:space="preserve">new section in the proposed legislation to address these projects. </w:t>
      </w:r>
      <w:r w:rsidR="00C9448D" w:rsidRPr="00C9448D">
        <w:rPr>
          <w:color w:val="222222"/>
          <w:shd w:val="clear" w:color="auto" w:fill="FFFFFF"/>
        </w:rPr>
        <w:t>Amending language in red, italics and underscored.</w:t>
      </w:r>
    </w:p>
    <w:p w14:paraId="69FEC0B4" w14:textId="6711207D" w:rsidR="005D68ED" w:rsidRDefault="005D68ED" w:rsidP="001742A7">
      <w:pPr>
        <w:pStyle w:val="BodyTextFirstIndent"/>
        <w:ind w:firstLine="0"/>
      </w:pPr>
    </w:p>
    <w:p w14:paraId="12844CE7" w14:textId="0C4E9012" w:rsidR="008A3DB1" w:rsidRDefault="008A3DB1" w:rsidP="008A3DB1">
      <w:pPr>
        <w:pStyle w:val="BodyTextFirstIndent"/>
        <w:ind w:left="1080" w:firstLine="0"/>
      </w:pPr>
      <w:r w:rsidRPr="008A3DB1">
        <w:rPr>
          <w:b/>
          <w:bCs/>
        </w:rPr>
        <w:t xml:space="preserve">SEC. __. PROGRAMMATIC REVIEWS FOR ELECTRIC INFRASTRUCTURE </w:t>
      </w:r>
      <w:r w:rsidRPr="001742A7">
        <w:rPr>
          <w:b/>
          <w:bCs/>
        </w:rPr>
        <w:t>PROJECT</w:t>
      </w:r>
      <w:r w:rsidR="00BB78E3" w:rsidRPr="001742A7">
        <w:rPr>
          <w:b/>
        </w:rPr>
        <w:t>S.</w:t>
      </w:r>
    </w:p>
    <w:p w14:paraId="376ACE9A" w14:textId="72147922" w:rsidR="008A3DB1" w:rsidRDefault="005D68ED" w:rsidP="000A3614">
      <w:pPr>
        <w:pStyle w:val="BodyTextFirstIndent"/>
        <w:tabs>
          <w:tab w:val="left" w:pos="3060"/>
        </w:tabs>
        <w:spacing w:after="120"/>
        <w:ind w:left="1440" w:firstLine="0"/>
      </w:pPr>
      <w:r>
        <w:t xml:space="preserve">(a) </w:t>
      </w:r>
      <w:r w:rsidR="008A3DB1">
        <w:t>Definitions.</w:t>
      </w:r>
    </w:p>
    <w:p w14:paraId="430C4541" w14:textId="2FF057D3" w:rsidR="000A3614" w:rsidRPr="000A3614" w:rsidRDefault="000A3614" w:rsidP="000A3614">
      <w:pPr>
        <w:pStyle w:val="BodyTextFirstIndent"/>
        <w:tabs>
          <w:tab w:val="left" w:pos="3060"/>
        </w:tabs>
        <w:spacing w:after="120"/>
        <w:ind w:left="1800" w:firstLine="0"/>
        <w:rPr>
          <w:u w:val="single"/>
        </w:rPr>
      </w:pPr>
      <w:r>
        <w:t xml:space="preserve">(1) </w:t>
      </w:r>
      <w:r w:rsidRPr="00C9448D">
        <w:rPr>
          <w:i/>
          <w:iCs/>
          <w:smallCaps/>
          <w:color w:val="C00000"/>
          <w:u w:val="single"/>
        </w:rPr>
        <w:t xml:space="preserve">Renewable Energy Infrastructure </w:t>
      </w:r>
      <w:proofErr w:type="gramStart"/>
      <w:r w:rsidRPr="00C9448D">
        <w:rPr>
          <w:i/>
          <w:iCs/>
          <w:smallCaps/>
          <w:color w:val="C00000"/>
          <w:u w:val="single"/>
        </w:rPr>
        <w:t>Projects</w:t>
      </w:r>
      <w:r w:rsidRPr="00C9448D">
        <w:rPr>
          <w:i/>
          <w:iCs/>
          <w:color w:val="C00000"/>
          <w:u w:val="single"/>
        </w:rPr>
        <w:t>.—</w:t>
      </w:r>
      <w:proofErr w:type="gramEnd"/>
      <w:r w:rsidRPr="00C9448D">
        <w:rPr>
          <w:i/>
          <w:iCs/>
          <w:color w:val="C00000"/>
          <w:u w:val="single"/>
        </w:rPr>
        <w:t>The term “renewable energy electric infrastructure projects” means projects that produce, generate, store, or transport renewable energy, including energy generated from solar, wind, biomass, ocean (including tidal, wave, current, and thermal), geothermal, and hydroelectric energy resources.</w:t>
      </w:r>
    </w:p>
    <w:p w14:paraId="1D35280D" w14:textId="141D4C7E" w:rsidR="008A3DB1" w:rsidRDefault="008A3DB1" w:rsidP="000A3614">
      <w:pPr>
        <w:pStyle w:val="BodyTextFirstIndent"/>
        <w:tabs>
          <w:tab w:val="left" w:pos="1530"/>
          <w:tab w:val="left" w:pos="3060"/>
        </w:tabs>
        <w:spacing w:after="120"/>
        <w:ind w:left="1800" w:firstLine="0"/>
      </w:pPr>
      <w:r>
        <w:t xml:space="preserve">(4) </w:t>
      </w:r>
      <w:r>
        <w:rPr>
          <w:smallCaps/>
        </w:rPr>
        <w:t xml:space="preserve">Secretary </w:t>
      </w:r>
      <w:proofErr w:type="gramStart"/>
      <w:r>
        <w:rPr>
          <w:smallCaps/>
        </w:rPr>
        <w:t>Concerned</w:t>
      </w:r>
      <w:r>
        <w:t>.—</w:t>
      </w:r>
      <w:proofErr w:type="gramEnd"/>
      <w:r>
        <w:t>The term “Secretary concerned” means, as appropriate—</w:t>
      </w:r>
    </w:p>
    <w:p w14:paraId="1B4E3518" w14:textId="6D55ADFC" w:rsidR="008A3DB1" w:rsidRDefault="008A3DB1" w:rsidP="000A3614">
      <w:pPr>
        <w:pStyle w:val="BodyTextFirstIndent"/>
        <w:tabs>
          <w:tab w:val="left" w:pos="3060"/>
        </w:tabs>
        <w:spacing w:after="120"/>
        <w:ind w:left="1440"/>
      </w:pPr>
      <w:r>
        <w:t>(A) the Secretary of Agriculture, with respect to the Forest Service;</w:t>
      </w:r>
    </w:p>
    <w:p w14:paraId="2257A04E" w14:textId="2E14EB55" w:rsidR="008A3DB1" w:rsidRDefault="008A3DB1" w:rsidP="000A3614">
      <w:pPr>
        <w:pStyle w:val="BodyTextFirstIndent"/>
        <w:tabs>
          <w:tab w:val="left" w:pos="3060"/>
        </w:tabs>
        <w:spacing w:after="120"/>
        <w:ind w:left="1440"/>
      </w:pPr>
      <w:r>
        <w:t>(B) the Secretary of Energy;</w:t>
      </w:r>
    </w:p>
    <w:p w14:paraId="40E14D33" w14:textId="77777777" w:rsidR="008A3DB1" w:rsidRDefault="008A3DB1" w:rsidP="000A3614">
      <w:pPr>
        <w:pStyle w:val="BodyTextFirstIndent"/>
        <w:tabs>
          <w:tab w:val="left" w:pos="3060"/>
        </w:tabs>
        <w:spacing w:after="120"/>
        <w:ind w:left="1440"/>
      </w:pPr>
      <w:r>
        <w:lastRenderedPageBreak/>
        <w:t>(C) the Secretary of the Interior; and</w:t>
      </w:r>
    </w:p>
    <w:p w14:paraId="1677F2E2" w14:textId="1E5B63BD" w:rsidR="008A3DB1" w:rsidRDefault="008A3DB1" w:rsidP="000A3614">
      <w:pPr>
        <w:pStyle w:val="BodyTextFirstIndent"/>
        <w:tabs>
          <w:tab w:val="left" w:pos="3060"/>
        </w:tabs>
        <w:spacing w:after="120"/>
        <w:ind w:left="1440"/>
      </w:pPr>
      <w:r>
        <w:t>(D) the Federal Energy Regulatory Commission.</w:t>
      </w:r>
    </w:p>
    <w:p w14:paraId="6D339C25" w14:textId="4031F421" w:rsidR="005D68ED" w:rsidRPr="00C9448D" w:rsidRDefault="008A3DB1" w:rsidP="000A3614">
      <w:pPr>
        <w:pStyle w:val="BodyTextFirstIndent"/>
        <w:tabs>
          <w:tab w:val="left" w:pos="3060"/>
        </w:tabs>
        <w:spacing w:after="120"/>
        <w:ind w:left="1440" w:firstLine="0"/>
        <w:rPr>
          <w:i/>
          <w:iCs/>
          <w:color w:val="C00000"/>
          <w:u w:val="single"/>
        </w:rPr>
      </w:pPr>
      <w:r>
        <w:t xml:space="preserve">(b) </w:t>
      </w:r>
      <w:r w:rsidR="00373076" w:rsidRPr="00C9448D">
        <w:rPr>
          <w:i/>
          <w:iCs/>
          <w:color w:val="C00000"/>
          <w:u w:val="single"/>
        </w:rPr>
        <w:t xml:space="preserve">Renewable Energy </w:t>
      </w:r>
      <w:r w:rsidR="005D68ED" w:rsidRPr="00C9448D">
        <w:rPr>
          <w:i/>
          <w:iCs/>
          <w:color w:val="C00000"/>
          <w:u w:val="single"/>
        </w:rPr>
        <w:t>Infrastructure Programmatic Reviews</w:t>
      </w:r>
      <w:r w:rsidR="005D68ED" w:rsidRPr="00C9448D">
        <w:rPr>
          <w:i/>
          <w:iCs/>
          <w:smallCaps/>
          <w:color w:val="C00000"/>
          <w:u w:val="single"/>
        </w:rPr>
        <w:t>.</w:t>
      </w:r>
      <w:r w:rsidR="005D68ED" w:rsidRPr="00C9448D">
        <w:rPr>
          <w:i/>
          <w:iCs/>
          <w:color w:val="C00000"/>
          <w:u w:val="single"/>
        </w:rPr>
        <w:t>—</w:t>
      </w:r>
      <w:r w:rsidRPr="00C9448D">
        <w:rPr>
          <w:i/>
          <w:iCs/>
          <w:color w:val="C00000"/>
          <w:u w:val="single"/>
        </w:rPr>
        <w:t xml:space="preserve"> The Secretary concerned shall allow for the use of programmatic approaches to </w:t>
      </w:r>
      <w:r w:rsidR="00A93256" w:rsidRPr="00C9448D">
        <w:rPr>
          <w:i/>
          <w:iCs/>
          <w:color w:val="C00000"/>
          <w:u w:val="single"/>
        </w:rPr>
        <w:t>jointly conduct environmental review under NEPA and consultation under Section 7 of the Endangered Species Act (16 U.S.C. §1536) for renewable energy infrastructure projects. The joint programmatic approaches may be used to energy infrastructure projects with similar impacts in a region with similar environmental resources. The joint programmatic approaches shall—</w:t>
      </w:r>
    </w:p>
    <w:p w14:paraId="10B792AC" w14:textId="77777777" w:rsidR="00A93256" w:rsidRPr="00C9448D" w:rsidRDefault="00A93256" w:rsidP="00A93256">
      <w:pPr>
        <w:pStyle w:val="BodyTextFirstIndent"/>
        <w:spacing w:after="120"/>
        <w:ind w:left="1800" w:firstLine="0"/>
        <w:rPr>
          <w:i/>
          <w:iCs/>
          <w:color w:val="C00000"/>
          <w:u w:val="single"/>
        </w:rPr>
      </w:pPr>
      <w:r w:rsidRPr="00C9448D">
        <w:rPr>
          <w:i/>
          <w:iCs/>
          <w:color w:val="C00000"/>
          <w:u w:val="single"/>
        </w:rPr>
        <w:t xml:space="preserve">(A) use combined process; </w:t>
      </w:r>
    </w:p>
    <w:p w14:paraId="6D8277F8" w14:textId="576F66C3" w:rsidR="00A93256" w:rsidRPr="00C9448D" w:rsidRDefault="00A93256" w:rsidP="00A93256">
      <w:pPr>
        <w:pStyle w:val="BodyTextFirstIndent"/>
        <w:spacing w:after="120"/>
        <w:ind w:left="1800" w:firstLine="0"/>
        <w:rPr>
          <w:i/>
          <w:iCs/>
          <w:color w:val="C00000"/>
          <w:u w:val="single"/>
        </w:rPr>
      </w:pPr>
      <w:r w:rsidRPr="00C9448D">
        <w:rPr>
          <w:i/>
          <w:iCs/>
          <w:color w:val="C00000"/>
          <w:u w:val="single"/>
        </w:rPr>
        <w:t xml:space="preserve">(B) result in combined documentation; </w:t>
      </w:r>
    </w:p>
    <w:p w14:paraId="27460643" w14:textId="4FF3F55F" w:rsidR="00A93256" w:rsidRPr="00C9448D" w:rsidRDefault="00A93256" w:rsidP="00A93256">
      <w:pPr>
        <w:pStyle w:val="BodyTextFirstIndent"/>
        <w:spacing w:after="120"/>
        <w:ind w:left="1800" w:firstLine="0"/>
        <w:rPr>
          <w:i/>
          <w:iCs/>
          <w:color w:val="C00000"/>
          <w:u w:val="single"/>
        </w:rPr>
      </w:pPr>
      <w:r w:rsidRPr="00C9448D">
        <w:rPr>
          <w:i/>
          <w:iCs/>
          <w:color w:val="C00000"/>
          <w:u w:val="single"/>
        </w:rPr>
        <w:t xml:space="preserve">(C) eliminate repetitive discussions of the same issue; </w:t>
      </w:r>
    </w:p>
    <w:p w14:paraId="446AF3FC" w14:textId="270EE474" w:rsidR="00A93256" w:rsidRPr="00C9448D" w:rsidRDefault="00A93256" w:rsidP="00A93256">
      <w:pPr>
        <w:pStyle w:val="BodyTextFirstIndent"/>
        <w:spacing w:after="120"/>
        <w:ind w:left="1800" w:firstLine="0"/>
        <w:rPr>
          <w:i/>
          <w:iCs/>
          <w:color w:val="C00000"/>
          <w:u w:val="single"/>
        </w:rPr>
      </w:pPr>
      <w:r w:rsidRPr="00C9448D">
        <w:rPr>
          <w:i/>
          <w:iCs/>
          <w:color w:val="C00000"/>
          <w:u w:val="single"/>
        </w:rPr>
        <w:t xml:space="preserve">(D) focus on the issues ripe for analysis at each level of review; and </w:t>
      </w:r>
    </w:p>
    <w:p w14:paraId="561ED480" w14:textId="234BDAA5" w:rsidR="00A93256" w:rsidRPr="00C9448D" w:rsidRDefault="00A93256" w:rsidP="00A93256">
      <w:pPr>
        <w:pStyle w:val="BodyTextFirstIndent"/>
        <w:spacing w:after="120"/>
        <w:ind w:left="1800" w:firstLine="0"/>
        <w:rPr>
          <w:i/>
          <w:iCs/>
          <w:color w:val="C00000"/>
          <w:u w:val="single"/>
        </w:rPr>
      </w:pPr>
      <w:r w:rsidRPr="00C9448D">
        <w:rPr>
          <w:i/>
          <w:iCs/>
          <w:color w:val="C00000"/>
          <w:u w:val="single"/>
        </w:rPr>
        <w:t xml:space="preserve">(E) be consistent with— </w:t>
      </w:r>
    </w:p>
    <w:p w14:paraId="77CB170D" w14:textId="77777777" w:rsidR="00A93256" w:rsidRPr="00C9448D" w:rsidRDefault="00A93256" w:rsidP="00A93256">
      <w:pPr>
        <w:pStyle w:val="BodyTextFirstIndent"/>
        <w:spacing w:after="120"/>
        <w:ind w:left="2160" w:firstLine="0"/>
        <w:rPr>
          <w:i/>
          <w:iCs/>
          <w:color w:val="C00000"/>
          <w:u w:val="single"/>
        </w:rPr>
      </w:pPr>
      <w:r w:rsidRPr="00C9448D">
        <w:rPr>
          <w:i/>
          <w:iCs/>
          <w:color w:val="C00000"/>
          <w:u w:val="single"/>
        </w:rPr>
        <w:t>(</w:t>
      </w:r>
      <w:proofErr w:type="spellStart"/>
      <w:r w:rsidRPr="00C9448D">
        <w:rPr>
          <w:i/>
          <w:iCs/>
          <w:color w:val="C00000"/>
          <w:u w:val="single"/>
        </w:rPr>
        <w:t>i</w:t>
      </w:r>
      <w:proofErr w:type="spellEnd"/>
      <w:r w:rsidRPr="00C9448D">
        <w:rPr>
          <w:i/>
          <w:iCs/>
          <w:color w:val="C00000"/>
          <w:u w:val="single"/>
        </w:rPr>
        <w:t>) NEPA; and</w:t>
      </w:r>
    </w:p>
    <w:p w14:paraId="13AF6C00" w14:textId="164998E6" w:rsidR="00A93256" w:rsidRPr="00C9448D" w:rsidRDefault="00A93256" w:rsidP="00A93256">
      <w:pPr>
        <w:pStyle w:val="BodyTextFirstIndent"/>
        <w:spacing w:after="120"/>
        <w:ind w:left="2160" w:firstLine="0"/>
        <w:rPr>
          <w:i/>
          <w:iCs/>
          <w:color w:val="C00000"/>
          <w:u w:val="single"/>
        </w:rPr>
      </w:pPr>
      <w:r w:rsidRPr="00C9448D">
        <w:rPr>
          <w:i/>
          <w:iCs/>
          <w:color w:val="C00000"/>
          <w:u w:val="single"/>
        </w:rPr>
        <w:t xml:space="preserve">(ii) other applicable laws. </w:t>
      </w:r>
    </w:p>
    <w:p w14:paraId="6FFA20B7" w14:textId="211CC7F8" w:rsidR="005D68ED" w:rsidRPr="00C9448D" w:rsidRDefault="005D68ED" w:rsidP="000A3614">
      <w:pPr>
        <w:pStyle w:val="BodyTextFirstIndent"/>
        <w:tabs>
          <w:tab w:val="left" w:pos="3060"/>
        </w:tabs>
        <w:spacing w:after="120"/>
        <w:ind w:left="1440" w:firstLine="0"/>
        <w:rPr>
          <w:i/>
          <w:iCs/>
          <w:color w:val="C00000"/>
          <w:u w:val="single"/>
        </w:rPr>
      </w:pPr>
      <w:r w:rsidRPr="00C9448D">
        <w:rPr>
          <w:i/>
          <w:iCs/>
          <w:color w:val="C00000"/>
          <w:u w:val="single"/>
        </w:rPr>
        <w:t>(</w:t>
      </w:r>
      <w:r w:rsidR="008A3DB1" w:rsidRPr="00C9448D">
        <w:rPr>
          <w:i/>
          <w:iCs/>
          <w:color w:val="C00000"/>
          <w:u w:val="single"/>
        </w:rPr>
        <w:t>c</w:t>
      </w:r>
      <w:r w:rsidRPr="00C9448D">
        <w:rPr>
          <w:i/>
          <w:iCs/>
          <w:color w:val="C00000"/>
          <w:u w:val="single"/>
        </w:rPr>
        <w:t xml:space="preserve">) </w:t>
      </w:r>
      <w:r w:rsidR="008A3DB1" w:rsidRPr="00C9448D">
        <w:rPr>
          <w:i/>
          <w:iCs/>
          <w:color w:val="C00000"/>
          <w:u w:val="single"/>
        </w:rPr>
        <w:t xml:space="preserve">Judicial </w:t>
      </w:r>
      <w:proofErr w:type="gramStart"/>
      <w:r w:rsidR="008A3DB1" w:rsidRPr="00C9448D">
        <w:rPr>
          <w:i/>
          <w:iCs/>
          <w:color w:val="C00000"/>
          <w:u w:val="single"/>
        </w:rPr>
        <w:t>Review</w:t>
      </w:r>
      <w:r w:rsidRPr="00C9448D">
        <w:rPr>
          <w:i/>
          <w:iCs/>
          <w:color w:val="C00000"/>
          <w:u w:val="single"/>
        </w:rPr>
        <w:t>.</w:t>
      </w:r>
      <w:r w:rsidR="00824C47" w:rsidRPr="00C9448D">
        <w:rPr>
          <w:i/>
          <w:iCs/>
          <w:color w:val="C00000"/>
          <w:u w:val="single"/>
        </w:rPr>
        <w:t>—</w:t>
      </w:r>
      <w:proofErr w:type="gramEnd"/>
    </w:p>
    <w:p w14:paraId="69C5EE42" w14:textId="17249929" w:rsidR="005D68ED" w:rsidRPr="00C9448D" w:rsidRDefault="005D68ED" w:rsidP="000A3614">
      <w:pPr>
        <w:pStyle w:val="BodyTextFirstIndent"/>
        <w:spacing w:after="120"/>
        <w:ind w:left="1800" w:firstLine="0"/>
        <w:rPr>
          <w:i/>
          <w:iCs/>
          <w:color w:val="C00000"/>
          <w:u w:val="single"/>
        </w:rPr>
      </w:pPr>
      <w:r w:rsidRPr="00C9448D">
        <w:rPr>
          <w:i/>
          <w:iCs/>
          <w:color w:val="C00000"/>
          <w:u w:val="single"/>
        </w:rPr>
        <w:t xml:space="preserve">(1) </w:t>
      </w:r>
      <w:r w:rsidR="008A3DB1" w:rsidRPr="00C9448D">
        <w:rPr>
          <w:i/>
          <w:iCs/>
          <w:smallCaps/>
          <w:color w:val="C00000"/>
          <w:u w:val="single"/>
        </w:rPr>
        <w:t>In General</w:t>
      </w:r>
      <w:r w:rsidR="008A3DB1" w:rsidRPr="00C9448D">
        <w:rPr>
          <w:i/>
          <w:iCs/>
          <w:color w:val="C00000"/>
          <w:u w:val="single"/>
        </w:rPr>
        <w:t>.—</w:t>
      </w:r>
      <w:r w:rsidRPr="00C9448D">
        <w:rPr>
          <w:i/>
          <w:iCs/>
          <w:color w:val="C00000"/>
          <w:u w:val="single"/>
        </w:rPr>
        <w:t>Notwithstanding any other provision of law, a claim arising under Federal law seeking judicial review of any authorization issued by a Federal agency pertaining to the review conducted under the National Environmental Policy Act and Endangered Species Act consistent with subsection (a) shall be barred unless-</w:t>
      </w:r>
    </w:p>
    <w:p w14:paraId="69525BD3" w14:textId="23D94042" w:rsidR="005D68ED" w:rsidRPr="00C9448D" w:rsidRDefault="005D68ED" w:rsidP="000A3614">
      <w:pPr>
        <w:pStyle w:val="BodyTextFirstIndent"/>
        <w:spacing w:after="120"/>
        <w:ind w:left="2160" w:firstLine="0"/>
        <w:rPr>
          <w:i/>
          <w:iCs/>
          <w:color w:val="C00000"/>
          <w:u w:val="single"/>
        </w:rPr>
      </w:pPr>
      <w:r w:rsidRPr="00C9448D">
        <w:rPr>
          <w:i/>
          <w:iCs/>
          <w:color w:val="C00000"/>
          <w:u w:val="single"/>
        </w:rPr>
        <w:t>(A) the claim is filed not later than 1</w:t>
      </w:r>
      <w:r w:rsidR="000A3614" w:rsidRPr="00C9448D">
        <w:rPr>
          <w:i/>
          <w:iCs/>
          <w:color w:val="C00000"/>
          <w:u w:val="single"/>
        </w:rPr>
        <w:t>5</w:t>
      </w:r>
      <w:r w:rsidRPr="00C9448D">
        <w:rPr>
          <w:i/>
          <w:iCs/>
          <w:color w:val="C00000"/>
          <w:u w:val="single"/>
        </w:rPr>
        <w:t>0 days after the date of publication in the Federal Register of notice of final agency action on the authorization, unless a shorter time is specified in the Federal law under which judicial review is allowed; and</w:t>
      </w:r>
    </w:p>
    <w:p w14:paraId="1799A58A" w14:textId="77777777" w:rsidR="005D68ED" w:rsidRPr="00C9448D" w:rsidRDefault="005D68ED" w:rsidP="000A3614">
      <w:pPr>
        <w:pStyle w:val="BodyTextFirstIndent"/>
        <w:spacing w:after="120"/>
        <w:ind w:left="2160" w:firstLine="0"/>
        <w:rPr>
          <w:i/>
          <w:iCs/>
          <w:color w:val="C00000"/>
          <w:u w:val="single"/>
        </w:rPr>
      </w:pPr>
      <w:r w:rsidRPr="00C9448D">
        <w:rPr>
          <w:i/>
          <w:iCs/>
          <w:color w:val="C00000"/>
          <w:u w:val="single"/>
        </w:rPr>
        <w:t>(B) the claim is filed in the United States Court of Appeals for the District of Columbia;</w:t>
      </w:r>
    </w:p>
    <w:p w14:paraId="7C706A95" w14:textId="77777777" w:rsidR="005D68ED" w:rsidRPr="00C9448D" w:rsidRDefault="005D68ED" w:rsidP="000A3614">
      <w:pPr>
        <w:pStyle w:val="BodyTextFirstIndent"/>
        <w:spacing w:after="120"/>
        <w:ind w:left="2160" w:firstLine="0"/>
        <w:rPr>
          <w:i/>
          <w:iCs/>
          <w:color w:val="C00000"/>
          <w:u w:val="single"/>
        </w:rPr>
      </w:pPr>
      <w:r w:rsidRPr="00C9448D">
        <w:rPr>
          <w:i/>
          <w:iCs/>
          <w:color w:val="C00000"/>
          <w:u w:val="single"/>
        </w:rPr>
        <w:t>(C) in the case of an action pertaining to an environmental review conducted under NEPA-</w:t>
      </w:r>
    </w:p>
    <w:p w14:paraId="7FB5D2F5" w14:textId="77777777" w:rsidR="005D68ED" w:rsidRPr="00C9448D" w:rsidRDefault="005D68ED" w:rsidP="000A3614">
      <w:pPr>
        <w:pStyle w:val="BodyTextFirstIndent"/>
        <w:spacing w:after="120"/>
        <w:ind w:left="2520" w:firstLine="0"/>
        <w:rPr>
          <w:i/>
          <w:iCs/>
          <w:color w:val="C00000"/>
          <w:u w:val="single"/>
        </w:rPr>
      </w:pPr>
      <w:r w:rsidRPr="00C9448D">
        <w:rPr>
          <w:i/>
          <w:iCs/>
          <w:color w:val="C00000"/>
          <w:u w:val="single"/>
        </w:rPr>
        <w:t>(</w:t>
      </w:r>
      <w:proofErr w:type="spellStart"/>
      <w:r w:rsidRPr="00C9448D">
        <w:rPr>
          <w:i/>
          <w:iCs/>
          <w:color w:val="C00000"/>
          <w:u w:val="single"/>
        </w:rPr>
        <w:t>i</w:t>
      </w:r>
      <w:proofErr w:type="spellEnd"/>
      <w:r w:rsidRPr="00C9448D">
        <w:rPr>
          <w:i/>
          <w:iCs/>
          <w:color w:val="C00000"/>
          <w:u w:val="single"/>
        </w:rPr>
        <w:t>) the claim is filed by a party that submitted a comment during the environmental review; and</w:t>
      </w:r>
    </w:p>
    <w:p w14:paraId="08625D3A" w14:textId="77777777" w:rsidR="00A93256" w:rsidRPr="00C9448D" w:rsidRDefault="005D68ED" w:rsidP="00D65D14">
      <w:pPr>
        <w:pStyle w:val="BodyTextFirstIndent"/>
        <w:spacing w:after="120"/>
        <w:ind w:left="2520" w:firstLine="0"/>
        <w:rPr>
          <w:i/>
          <w:iCs/>
          <w:color w:val="C00000"/>
          <w:u w:val="single"/>
        </w:rPr>
      </w:pPr>
      <w:r w:rsidRPr="00C9448D">
        <w:rPr>
          <w:i/>
          <w:iCs/>
          <w:color w:val="C00000"/>
          <w:u w:val="single"/>
        </w:rPr>
        <w:t>(ii) any commenter filed a sufficiently detailed comment so as to put the lead agency on notice of the issue on which the party seeks judicial review, or the lead agency did not provide a reasonable opportunity for such a comment on that issue.</w:t>
      </w:r>
    </w:p>
    <w:p w14:paraId="6D06ED7D" w14:textId="77777777" w:rsidR="00D65D14" w:rsidRPr="00C9448D" w:rsidRDefault="00D65D14" w:rsidP="00D65D14">
      <w:pPr>
        <w:pStyle w:val="BodyTextFirstIndent"/>
        <w:spacing w:after="120"/>
        <w:ind w:left="2520" w:firstLine="0"/>
        <w:rPr>
          <w:i/>
          <w:iCs/>
          <w:color w:val="C00000"/>
          <w:u w:val="single"/>
        </w:rPr>
      </w:pPr>
    </w:p>
    <w:p w14:paraId="76343CCE" w14:textId="77777777" w:rsidR="00575EBB" w:rsidRPr="00477470" w:rsidRDefault="00575EBB" w:rsidP="00D65D14">
      <w:pPr>
        <w:pStyle w:val="Heading1"/>
        <w:numPr>
          <w:ilvl w:val="0"/>
          <w:numId w:val="0"/>
        </w:numPr>
        <w:ind w:left="720"/>
        <w:rPr>
          <w:u w:val="single"/>
        </w:rPr>
      </w:pPr>
    </w:p>
    <w:sectPr w:rsidR="00575EBB" w:rsidRPr="00477470" w:rsidSect="00F46B96">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6A726" w14:textId="77777777" w:rsidR="00846CF6" w:rsidRDefault="00846CF6" w:rsidP="00F46B96">
      <w:r>
        <w:separator/>
      </w:r>
    </w:p>
  </w:endnote>
  <w:endnote w:type="continuationSeparator" w:id="0">
    <w:p w14:paraId="6B1E5714" w14:textId="77777777" w:rsidR="00846CF6" w:rsidRDefault="00846CF6" w:rsidP="00F4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8672" w14:textId="6706A405" w:rsidR="005615F7" w:rsidRDefault="00F46B96">
    <w:pPr>
      <w:pStyle w:val="Footer"/>
      <w:rPr>
        <w:noProof/>
      </w:rPr>
    </w:pPr>
    <w:r>
      <w:tab/>
    </w:r>
    <w:r>
      <w:fldChar w:fldCharType="begin"/>
    </w:r>
    <w:r>
      <w:instrText xml:space="preserve"> PAGE   \* MERGEFORMAT </w:instrText>
    </w:r>
    <w:r>
      <w:fldChar w:fldCharType="separate"/>
    </w:r>
    <w:r w:rsidR="00EB1C97">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CB16C" w14:textId="77777777" w:rsidR="00846CF6" w:rsidRDefault="00846CF6" w:rsidP="00F46B96">
      <w:r>
        <w:separator/>
      </w:r>
    </w:p>
  </w:footnote>
  <w:footnote w:type="continuationSeparator" w:id="0">
    <w:p w14:paraId="1A299A06" w14:textId="77777777" w:rsidR="00846CF6" w:rsidRDefault="00846CF6" w:rsidP="00F46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867BD"/>
    <w:multiLevelType w:val="hybridMultilevel"/>
    <w:tmpl w:val="F5B23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33FAB"/>
    <w:multiLevelType w:val="hybridMultilevel"/>
    <w:tmpl w:val="762034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C74026"/>
    <w:multiLevelType w:val="hybridMultilevel"/>
    <w:tmpl w:val="8214A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C66C61"/>
    <w:multiLevelType w:val="hybridMultilevel"/>
    <w:tmpl w:val="347CD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14364E"/>
    <w:multiLevelType w:val="hybridMultilevel"/>
    <w:tmpl w:val="07661402"/>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45721"/>
    <w:multiLevelType w:val="multilevel"/>
    <w:tmpl w:val="4288B292"/>
    <w:name w:val="Heading"/>
    <w:lvl w:ilvl="0">
      <w:start w:val="1"/>
      <w:numFmt w:val="upperRoman"/>
      <w:pStyle w:val="Heading1"/>
      <w:lvlText w:val="%1."/>
      <w:lvlJc w:val="left"/>
      <w:pPr>
        <w:tabs>
          <w:tab w:val="num" w:pos="720"/>
        </w:tabs>
        <w:ind w:left="720" w:hanging="720"/>
      </w:pPr>
      <w:rPr>
        <w:strike w:val="0"/>
        <w:dstrike w:val="0"/>
        <w:color w:val="010000"/>
        <w:u w:val="none"/>
      </w:rPr>
    </w:lvl>
    <w:lvl w:ilvl="1">
      <w:start w:val="1"/>
      <w:numFmt w:val="upperLetter"/>
      <w:pStyle w:val="Heading2"/>
      <w:lvlText w:val="%2."/>
      <w:lvlJc w:val="left"/>
      <w:pPr>
        <w:tabs>
          <w:tab w:val="num" w:pos="1440"/>
        </w:tabs>
        <w:ind w:left="1440" w:hanging="720"/>
      </w:pPr>
      <w:rPr>
        <w:strike w:val="0"/>
        <w:dstrike w:val="0"/>
        <w:color w:val="010000"/>
        <w:u w:val="none"/>
      </w:rPr>
    </w:lvl>
    <w:lvl w:ilvl="2">
      <w:start w:val="1"/>
      <w:numFmt w:val="decimal"/>
      <w:pStyle w:val="Heading3"/>
      <w:lvlText w:val="%3."/>
      <w:lvlJc w:val="left"/>
      <w:pPr>
        <w:tabs>
          <w:tab w:val="num" w:pos="2160"/>
        </w:tabs>
        <w:ind w:left="2160" w:hanging="720"/>
      </w:pPr>
      <w:rPr>
        <w:strike w:val="0"/>
        <w:dstrike w:val="0"/>
        <w:color w:val="010000"/>
        <w:u w:val="none"/>
      </w:rPr>
    </w:lvl>
    <w:lvl w:ilvl="3">
      <w:start w:val="1"/>
      <w:numFmt w:val="lowerLetter"/>
      <w:pStyle w:val="Heading4"/>
      <w:lvlText w:val="%4."/>
      <w:lvlJc w:val="left"/>
      <w:pPr>
        <w:tabs>
          <w:tab w:val="num" w:pos="2880"/>
        </w:tabs>
        <w:ind w:left="2880" w:hanging="720"/>
      </w:pPr>
      <w:rPr>
        <w:strike w:val="0"/>
        <w:dstrike w:val="0"/>
        <w:color w:val="010000"/>
        <w:u w:val="none"/>
      </w:rPr>
    </w:lvl>
    <w:lvl w:ilvl="4">
      <w:start w:val="1"/>
      <w:numFmt w:val="lowerRoman"/>
      <w:pStyle w:val="Heading5"/>
      <w:lvlText w:val="(%5)"/>
      <w:lvlJc w:val="left"/>
      <w:pPr>
        <w:tabs>
          <w:tab w:val="num" w:pos="3600"/>
        </w:tabs>
        <w:ind w:left="3600" w:hanging="715"/>
      </w:pPr>
      <w:rPr>
        <w:strike w:val="0"/>
        <w:dstrike w:val="0"/>
        <w:color w:val="010000"/>
        <w:u w:val="none"/>
      </w:rPr>
    </w:lvl>
    <w:lvl w:ilvl="5">
      <w:start w:val="1"/>
      <w:numFmt w:val="lowerLetter"/>
      <w:pStyle w:val="Heading6"/>
      <w:lvlText w:val="(%6)"/>
      <w:lvlJc w:val="left"/>
      <w:pPr>
        <w:tabs>
          <w:tab w:val="num" w:pos="4325"/>
        </w:tabs>
        <w:ind w:left="4325" w:hanging="720"/>
      </w:pPr>
      <w:rPr>
        <w:strike w:val="0"/>
        <w:dstrike w:val="0"/>
        <w:color w:val="010000"/>
        <w:u w:val="none"/>
      </w:rPr>
    </w:lvl>
    <w:lvl w:ilvl="6">
      <w:start w:val="1"/>
      <w:numFmt w:val="upperRoman"/>
      <w:pStyle w:val="Heading7"/>
      <w:lvlText w:val="(%7)"/>
      <w:lvlJc w:val="left"/>
      <w:pPr>
        <w:tabs>
          <w:tab w:val="num" w:pos="5040"/>
        </w:tabs>
        <w:ind w:left="5040" w:hanging="720"/>
      </w:pPr>
      <w:rPr>
        <w:strike w:val="0"/>
        <w:dstrike w:val="0"/>
        <w:color w:val="010000"/>
        <w:u w:val="none"/>
      </w:rPr>
    </w:lvl>
    <w:lvl w:ilvl="7">
      <w:start w:val="1"/>
      <w:numFmt w:val="upperLetter"/>
      <w:pStyle w:val="Heading8"/>
      <w:lvlText w:val="(%8)"/>
      <w:lvlJc w:val="left"/>
      <w:pPr>
        <w:tabs>
          <w:tab w:val="num" w:pos="5760"/>
        </w:tabs>
        <w:ind w:left="5760" w:hanging="720"/>
      </w:pPr>
      <w:rPr>
        <w:strike w:val="0"/>
        <w:dstrike w:val="0"/>
        <w:color w:val="010000"/>
        <w:u w:val="none"/>
      </w:rPr>
    </w:lvl>
    <w:lvl w:ilvl="8">
      <w:start w:val="1"/>
      <w:numFmt w:val="decimal"/>
      <w:pStyle w:val="Heading9"/>
      <w:lvlText w:val="(%9)"/>
      <w:lvlJc w:val="left"/>
      <w:pPr>
        <w:tabs>
          <w:tab w:val="num" w:pos="6480"/>
        </w:tabs>
        <w:ind w:left="6480" w:hanging="720"/>
      </w:pPr>
      <w:rPr>
        <w:strike w:val="0"/>
        <w:dstrike w:val="0"/>
        <w:color w:val="010000"/>
        <w:u w:val="none"/>
      </w:rPr>
    </w:lvl>
  </w:abstractNum>
  <w:abstractNum w:abstractNumId="7" w15:restartNumberingAfterBreak="0">
    <w:nsid w:val="579F3F33"/>
    <w:multiLevelType w:val="multilevel"/>
    <w:tmpl w:val="84E23E98"/>
    <w:lvl w:ilvl="0">
      <w:start w:val="1"/>
      <w:numFmt w:val="upperRoman"/>
      <w:lvlText w:val="%1."/>
      <w:lvlJc w:val="left"/>
      <w:pPr>
        <w:tabs>
          <w:tab w:val="num" w:pos="720"/>
        </w:tabs>
        <w:ind w:left="720" w:hanging="720"/>
      </w:pPr>
      <w:rPr>
        <w:rFonts w:ascii="9999999" w:hAnsi="9999999"/>
        <w:color w:val="010000"/>
        <w:u w:val="none"/>
      </w:rPr>
    </w:lvl>
    <w:lvl w:ilvl="1">
      <w:start w:val="1"/>
      <w:numFmt w:val="upperLetter"/>
      <w:lvlText w:val="%2."/>
      <w:lvlJc w:val="left"/>
      <w:pPr>
        <w:tabs>
          <w:tab w:val="num" w:pos="1440"/>
        </w:tabs>
        <w:ind w:left="1440" w:hanging="720"/>
      </w:pPr>
      <w:rPr>
        <w:rFonts w:ascii="9999999" w:hAnsi="9999999"/>
        <w:color w:val="010000"/>
        <w:u w:val="none"/>
      </w:rPr>
    </w:lvl>
    <w:lvl w:ilvl="2">
      <w:start w:val="1"/>
      <w:numFmt w:val="decimal"/>
      <w:lvlText w:val="%3."/>
      <w:lvlJc w:val="left"/>
      <w:pPr>
        <w:tabs>
          <w:tab w:val="num" w:pos="2160"/>
        </w:tabs>
        <w:ind w:left="2160" w:hanging="720"/>
      </w:pPr>
      <w:rPr>
        <w:rFonts w:ascii="9999999" w:hAnsi="9999999"/>
        <w:color w:val="010000"/>
        <w:u w:val="none"/>
      </w:rPr>
    </w:lvl>
    <w:lvl w:ilvl="3">
      <w:start w:val="1"/>
      <w:numFmt w:val="lowerLetter"/>
      <w:lvlText w:val="%4."/>
      <w:lvlJc w:val="left"/>
      <w:pPr>
        <w:tabs>
          <w:tab w:val="num" w:pos="2880"/>
        </w:tabs>
        <w:ind w:left="2880" w:hanging="720"/>
      </w:pPr>
      <w:rPr>
        <w:rFonts w:ascii="9999999" w:hAnsi="9999999"/>
        <w:color w:val="010000"/>
        <w:u w:val="none"/>
      </w:rPr>
    </w:lvl>
    <w:lvl w:ilvl="4">
      <w:start w:val="1"/>
      <w:numFmt w:val="lowerRoman"/>
      <w:lvlText w:val="(%5)"/>
      <w:lvlJc w:val="left"/>
      <w:pPr>
        <w:tabs>
          <w:tab w:val="num" w:pos="3600"/>
        </w:tabs>
        <w:ind w:left="3600" w:hanging="715"/>
      </w:pPr>
      <w:rPr>
        <w:rFonts w:ascii="9999999" w:hAnsi="9999999"/>
        <w:color w:val="010000"/>
        <w:u w:val="none"/>
      </w:rPr>
    </w:lvl>
    <w:lvl w:ilvl="5">
      <w:start w:val="1"/>
      <w:numFmt w:val="lowerLetter"/>
      <w:lvlText w:val="(%6)"/>
      <w:lvlJc w:val="left"/>
      <w:pPr>
        <w:tabs>
          <w:tab w:val="num" w:pos="4325"/>
        </w:tabs>
        <w:ind w:left="4325" w:hanging="720"/>
      </w:pPr>
      <w:rPr>
        <w:rFonts w:ascii="9999999" w:hAnsi="9999999"/>
        <w:color w:val="010000"/>
        <w:u w:val="none"/>
      </w:rPr>
    </w:lvl>
    <w:lvl w:ilvl="6">
      <w:start w:val="1"/>
      <w:numFmt w:val="upperRoman"/>
      <w:lvlText w:val="(%7)"/>
      <w:lvlJc w:val="left"/>
      <w:pPr>
        <w:tabs>
          <w:tab w:val="num" w:pos="5040"/>
        </w:tabs>
        <w:ind w:left="5040" w:hanging="720"/>
      </w:pPr>
      <w:rPr>
        <w:rFonts w:ascii="9999999" w:hAnsi="9999999"/>
        <w:color w:val="010000"/>
        <w:u w:val="none"/>
      </w:rPr>
    </w:lvl>
    <w:lvl w:ilvl="7">
      <w:start w:val="1"/>
      <w:numFmt w:val="upperLetter"/>
      <w:lvlText w:val="(%8)"/>
      <w:lvlJc w:val="left"/>
      <w:pPr>
        <w:tabs>
          <w:tab w:val="num" w:pos="5760"/>
        </w:tabs>
        <w:ind w:left="5760" w:hanging="720"/>
      </w:pPr>
      <w:rPr>
        <w:rFonts w:ascii="9999999" w:hAnsi="9999999"/>
        <w:color w:val="010000"/>
        <w:u w:val="none"/>
      </w:rPr>
    </w:lvl>
    <w:lvl w:ilvl="8">
      <w:start w:val="1"/>
      <w:numFmt w:val="decimal"/>
      <w:lvlText w:val="(%9)"/>
      <w:lvlJc w:val="left"/>
      <w:pPr>
        <w:tabs>
          <w:tab w:val="num" w:pos="6480"/>
        </w:tabs>
        <w:ind w:left="6480" w:hanging="720"/>
      </w:pPr>
      <w:rPr>
        <w:rFonts w:ascii="9999999" w:hAnsi="9999999"/>
        <w:color w:val="010000"/>
        <w:u w:val="none"/>
      </w:rPr>
    </w:lvl>
  </w:abstractNum>
  <w:abstractNum w:abstractNumId="8" w15:restartNumberingAfterBreak="0">
    <w:nsid w:val="5FC310A4"/>
    <w:multiLevelType w:val="hybridMultilevel"/>
    <w:tmpl w:val="7C6233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80E3163"/>
    <w:multiLevelType w:val="hybridMultilevel"/>
    <w:tmpl w:val="B612432C"/>
    <w:lvl w:ilvl="0" w:tplc="531E3E18">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EC5C55"/>
    <w:multiLevelType w:val="hybridMultilevel"/>
    <w:tmpl w:val="1CB8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271881"/>
    <w:multiLevelType w:val="hybridMultilevel"/>
    <w:tmpl w:val="77B26B1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745C48AE"/>
    <w:multiLevelType w:val="hybridMultilevel"/>
    <w:tmpl w:val="F70AF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16374586">
    <w:abstractNumId w:val="7"/>
  </w:num>
  <w:num w:numId="2" w16cid:durableId="1214807051">
    <w:abstractNumId w:val="7"/>
  </w:num>
  <w:num w:numId="3" w16cid:durableId="931469501">
    <w:abstractNumId w:val="7"/>
  </w:num>
  <w:num w:numId="4" w16cid:durableId="392119559">
    <w:abstractNumId w:val="7"/>
  </w:num>
  <w:num w:numId="5" w16cid:durableId="119227018">
    <w:abstractNumId w:val="7"/>
  </w:num>
  <w:num w:numId="6" w16cid:durableId="49236708">
    <w:abstractNumId w:val="7"/>
  </w:num>
  <w:num w:numId="7" w16cid:durableId="1596935066">
    <w:abstractNumId w:val="7"/>
  </w:num>
  <w:num w:numId="8" w16cid:durableId="123428756">
    <w:abstractNumId w:val="7"/>
  </w:num>
  <w:num w:numId="9" w16cid:durableId="1420367604">
    <w:abstractNumId w:val="7"/>
  </w:num>
  <w:num w:numId="10" w16cid:durableId="182935437">
    <w:abstractNumId w:val="0"/>
  </w:num>
  <w:num w:numId="11" w16cid:durableId="522935064">
    <w:abstractNumId w:val="0"/>
  </w:num>
  <w:num w:numId="12" w16cid:durableId="2122449508">
    <w:abstractNumId w:val="6"/>
  </w:num>
  <w:num w:numId="13" w16cid:durableId="2052804064">
    <w:abstractNumId w:val="8"/>
  </w:num>
  <w:num w:numId="14" w16cid:durableId="1859926787">
    <w:abstractNumId w:val="8"/>
  </w:num>
  <w:num w:numId="15" w16cid:durableId="1102267357">
    <w:abstractNumId w:val="4"/>
  </w:num>
  <w:num w:numId="16" w16cid:durableId="575822266">
    <w:abstractNumId w:val="5"/>
  </w:num>
  <w:num w:numId="17" w16cid:durableId="758208969">
    <w:abstractNumId w:val="9"/>
  </w:num>
  <w:num w:numId="18" w16cid:durableId="488640538">
    <w:abstractNumId w:val="3"/>
  </w:num>
  <w:num w:numId="19" w16cid:durableId="693923735">
    <w:abstractNumId w:val="1"/>
  </w:num>
  <w:num w:numId="20" w16cid:durableId="657925043">
    <w:abstractNumId w:val="12"/>
  </w:num>
  <w:num w:numId="21" w16cid:durableId="732578096">
    <w:abstractNumId w:val="2"/>
  </w:num>
  <w:num w:numId="22" w16cid:durableId="1997369193">
    <w:abstractNumId w:val="10"/>
  </w:num>
  <w:num w:numId="23" w16cid:durableId="849952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6F6"/>
    <w:rsid w:val="00010ADE"/>
    <w:rsid w:val="00035AA1"/>
    <w:rsid w:val="000A3614"/>
    <w:rsid w:val="000A65D8"/>
    <w:rsid w:val="000E327D"/>
    <w:rsid w:val="000E59B8"/>
    <w:rsid w:val="000F03D7"/>
    <w:rsid w:val="000F3B6D"/>
    <w:rsid w:val="001345A6"/>
    <w:rsid w:val="001647AC"/>
    <w:rsid w:val="00170859"/>
    <w:rsid w:val="0017381C"/>
    <w:rsid w:val="001742A7"/>
    <w:rsid w:val="0017441F"/>
    <w:rsid w:val="00191FE2"/>
    <w:rsid w:val="001925D9"/>
    <w:rsid w:val="001A6F2F"/>
    <w:rsid w:val="001E1178"/>
    <w:rsid w:val="002057DC"/>
    <w:rsid w:val="0021386F"/>
    <w:rsid w:val="002201E6"/>
    <w:rsid w:val="00233A44"/>
    <w:rsid w:val="002666F6"/>
    <w:rsid w:val="00270984"/>
    <w:rsid w:val="00272FEC"/>
    <w:rsid w:val="00277F6C"/>
    <w:rsid w:val="00281F6D"/>
    <w:rsid w:val="002839B9"/>
    <w:rsid w:val="002907FD"/>
    <w:rsid w:val="002C0530"/>
    <w:rsid w:val="002C5ED9"/>
    <w:rsid w:val="002D7182"/>
    <w:rsid w:val="002D7D8F"/>
    <w:rsid w:val="002E37AE"/>
    <w:rsid w:val="00325C40"/>
    <w:rsid w:val="003358C5"/>
    <w:rsid w:val="00341183"/>
    <w:rsid w:val="00344F7D"/>
    <w:rsid w:val="00345DE1"/>
    <w:rsid w:val="00352429"/>
    <w:rsid w:val="0036107D"/>
    <w:rsid w:val="00361BF7"/>
    <w:rsid w:val="003638CA"/>
    <w:rsid w:val="00373076"/>
    <w:rsid w:val="00393D89"/>
    <w:rsid w:val="003B5161"/>
    <w:rsid w:val="003B7E3C"/>
    <w:rsid w:val="003D7242"/>
    <w:rsid w:val="003D776A"/>
    <w:rsid w:val="003E00E6"/>
    <w:rsid w:val="003E2BB6"/>
    <w:rsid w:val="003E3850"/>
    <w:rsid w:val="00411AA7"/>
    <w:rsid w:val="00420554"/>
    <w:rsid w:val="00432475"/>
    <w:rsid w:val="00443177"/>
    <w:rsid w:val="00455819"/>
    <w:rsid w:val="00461BAD"/>
    <w:rsid w:val="00465FE4"/>
    <w:rsid w:val="00477470"/>
    <w:rsid w:val="0049529D"/>
    <w:rsid w:val="0049558C"/>
    <w:rsid w:val="004A1A85"/>
    <w:rsid w:val="004B4ED6"/>
    <w:rsid w:val="004C3C62"/>
    <w:rsid w:val="004F1393"/>
    <w:rsid w:val="004F1677"/>
    <w:rsid w:val="00501E29"/>
    <w:rsid w:val="005056FE"/>
    <w:rsid w:val="00526D9E"/>
    <w:rsid w:val="00532FF2"/>
    <w:rsid w:val="005615F7"/>
    <w:rsid w:val="00572F3F"/>
    <w:rsid w:val="00575EBB"/>
    <w:rsid w:val="005A44F5"/>
    <w:rsid w:val="005B238A"/>
    <w:rsid w:val="005C48CD"/>
    <w:rsid w:val="005D68ED"/>
    <w:rsid w:val="005E4A66"/>
    <w:rsid w:val="005F19D1"/>
    <w:rsid w:val="00600C3D"/>
    <w:rsid w:val="00600C78"/>
    <w:rsid w:val="006053D0"/>
    <w:rsid w:val="00612420"/>
    <w:rsid w:val="00616D7C"/>
    <w:rsid w:val="00623413"/>
    <w:rsid w:val="00626CAF"/>
    <w:rsid w:val="00633525"/>
    <w:rsid w:val="00641447"/>
    <w:rsid w:val="00655EEA"/>
    <w:rsid w:val="00660CA3"/>
    <w:rsid w:val="00665891"/>
    <w:rsid w:val="00673581"/>
    <w:rsid w:val="0068083C"/>
    <w:rsid w:val="006A240D"/>
    <w:rsid w:val="006A51AC"/>
    <w:rsid w:val="006A7180"/>
    <w:rsid w:val="006D6C4C"/>
    <w:rsid w:val="006E62BA"/>
    <w:rsid w:val="006F60EF"/>
    <w:rsid w:val="007010A5"/>
    <w:rsid w:val="007022D2"/>
    <w:rsid w:val="00731B11"/>
    <w:rsid w:val="00750EFA"/>
    <w:rsid w:val="0078548B"/>
    <w:rsid w:val="00792901"/>
    <w:rsid w:val="007A67CE"/>
    <w:rsid w:val="007B2E8A"/>
    <w:rsid w:val="007D74A6"/>
    <w:rsid w:val="00804039"/>
    <w:rsid w:val="00824C47"/>
    <w:rsid w:val="00845DA1"/>
    <w:rsid w:val="00846CF6"/>
    <w:rsid w:val="00860D64"/>
    <w:rsid w:val="00870328"/>
    <w:rsid w:val="0087316C"/>
    <w:rsid w:val="00877C4F"/>
    <w:rsid w:val="008A3DB1"/>
    <w:rsid w:val="008A3F88"/>
    <w:rsid w:val="008C14E1"/>
    <w:rsid w:val="008C21D9"/>
    <w:rsid w:val="008C481B"/>
    <w:rsid w:val="008D4C60"/>
    <w:rsid w:val="008D4F97"/>
    <w:rsid w:val="008F4E4A"/>
    <w:rsid w:val="00903646"/>
    <w:rsid w:val="00907AFB"/>
    <w:rsid w:val="00921926"/>
    <w:rsid w:val="0093159F"/>
    <w:rsid w:val="00944E31"/>
    <w:rsid w:val="0094670A"/>
    <w:rsid w:val="00950287"/>
    <w:rsid w:val="009626D1"/>
    <w:rsid w:val="00980596"/>
    <w:rsid w:val="0098776B"/>
    <w:rsid w:val="009949CD"/>
    <w:rsid w:val="009D18AA"/>
    <w:rsid w:val="009E4631"/>
    <w:rsid w:val="00A07B8F"/>
    <w:rsid w:val="00A12BD1"/>
    <w:rsid w:val="00A145F6"/>
    <w:rsid w:val="00A26AE3"/>
    <w:rsid w:val="00A33637"/>
    <w:rsid w:val="00A57A3E"/>
    <w:rsid w:val="00A701B0"/>
    <w:rsid w:val="00A77D7A"/>
    <w:rsid w:val="00A90F38"/>
    <w:rsid w:val="00A93256"/>
    <w:rsid w:val="00AB0786"/>
    <w:rsid w:val="00AB12DC"/>
    <w:rsid w:val="00AC1BDA"/>
    <w:rsid w:val="00AD62CB"/>
    <w:rsid w:val="00AE1964"/>
    <w:rsid w:val="00AE5228"/>
    <w:rsid w:val="00AF101D"/>
    <w:rsid w:val="00AF4F15"/>
    <w:rsid w:val="00AF7B4A"/>
    <w:rsid w:val="00B15CD4"/>
    <w:rsid w:val="00B27EA6"/>
    <w:rsid w:val="00B547B5"/>
    <w:rsid w:val="00B94D3D"/>
    <w:rsid w:val="00BB3D7F"/>
    <w:rsid w:val="00BB78E3"/>
    <w:rsid w:val="00BD7C05"/>
    <w:rsid w:val="00BE265E"/>
    <w:rsid w:val="00BE34C1"/>
    <w:rsid w:val="00C01834"/>
    <w:rsid w:val="00C3585D"/>
    <w:rsid w:val="00C42140"/>
    <w:rsid w:val="00C4446F"/>
    <w:rsid w:val="00C730E2"/>
    <w:rsid w:val="00C774CC"/>
    <w:rsid w:val="00C813A4"/>
    <w:rsid w:val="00C879B8"/>
    <w:rsid w:val="00C9448D"/>
    <w:rsid w:val="00CA120C"/>
    <w:rsid w:val="00CA13BA"/>
    <w:rsid w:val="00CA16B3"/>
    <w:rsid w:val="00CA78AA"/>
    <w:rsid w:val="00CB0000"/>
    <w:rsid w:val="00CE5D15"/>
    <w:rsid w:val="00CF0AC9"/>
    <w:rsid w:val="00D04E56"/>
    <w:rsid w:val="00D07D85"/>
    <w:rsid w:val="00D31222"/>
    <w:rsid w:val="00D56657"/>
    <w:rsid w:val="00D65D14"/>
    <w:rsid w:val="00D80FAE"/>
    <w:rsid w:val="00D91249"/>
    <w:rsid w:val="00DD5EE5"/>
    <w:rsid w:val="00DF4F54"/>
    <w:rsid w:val="00DF7D25"/>
    <w:rsid w:val="00E65CE7"/>
    <w:rsid w:val="00E75C2B"/>
    <w:rsid w:val="00E87DBC"/>
    <w:rsid w:val="00E94F74"/>
    <w:rsid w:val="00E9666D"/>
    <w:rsid w:val="00EB1C97"/>
    <w:rsid w:val="00EB5E24"/>
    <w:rsid w:val="00ED246E"/>
    <w:rsid w:val="00EF08EC"/>
    <w:rsid w:val="00EF2EC9"/>
    <w:rsid w:val="00F0733D"/>
    <w:rsid w:val="00F1741D"/>
    <w:rsid w:val="00F23913"/>
    <w:rsid w:val="00F26033"/>
    <w:rsid w:val="00F27E59"/>
    <w:rsid w:val="00F46B96"/>
    <w:rsid w:val="00F52147"/>
    <w:rsid w:val="00F555ED"/>
    <w:rsid w:val="00F65647"/>
    <w:rsid w:val="00F73702"/>
    <w:rsid w:val="00FA46A7"/>
    <w:rsid w:val="00FD0638"/>
    <w:rsid w:val="00FE2EF9"/>
    <w:rsid w:val="00FF14F2"/>
    <w:rsid w:val="00FF1D6E"/>
    <w:rsid w:val="00FF332A"/>
    <w:rsid w:val="00FF5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572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7242"/>
    <w:pPr>
      <w:spacing w:after="0" w:line="240" w:lineRule="auto"/>
    </w:pPr>
    <w:rPr>
      <w:rFonts w:ascii="Times New Roman" w:hAnsi="Times New Roman" w:cs="Times New Roman"/>
      <w:sz w:val="24"/>
      <w:szCs w:val="24"/>
    </w:rPr>
  </w:style>
  <w:style w:type="paragraph" w:styleId="Heading1">
    <w:name w:val="heading 1"/>
    <w:basedOn w:val="HeadingBase"/>
    <w:next w:val="BodyTextFirstIndent"/>
    <w:link w:val="Heading1Char"/>
    <w:uiPriority w:val="9"/>
    <w:qFormat/>
    <w:rsid w:val="00BE265E"/>
    <w:pPr>
      <w:numPr>
        <w:numId w:val="12"/>
      </w:numPr>
      <w:spacing w:after="240"/>
      <w:outlineLvl w:val="0"/>
    </w:pPr>
    <w:rPr>
      <w:rFonts w:eastAsiaTheme="majorEastAsia"/>
      <w:bCs/>
      <w:color w:val="000000"/>
      <w:szCs w:val="28"/>
    </w:rPr>
  </w:style>
  <w:style w:type="paragraph" w:styleId="Heading2">
    <w:name w:val="heading 2"/>
    <w:basedOn w:val="HeadingBase"/>
    <w:next w:val="BodyTextFirstIndent"/>
    <w:link w:val="Heading2Char"/>
    <w:uiPriority w:val="9"/>
    <w:qFormat/>
    <w:rsid w:val="00BE265E"/>
    <w:pPr>
      <w:numPr>
        <w:ilvl w:val="1"/>
        <w:numId w:val="12"/>
      </w:numPr>
      <w:spacing w:after="240"/>
      <w:outlineLvl w:val="1"/>
    </w:pPr>
    <w:rPr>
      <w:rFonts w:eastAsiaTheme="majorEastAsia"/>
      <w:bCs/>
      <w:color w:val="000000"/>
      <w:szCs w:val="26"/>
    </w:rPr>
  </w:style>
  <w:style w:type="paragraph" w:styleId="Heading3">
    <w:name w:val="heading 3"/>
    <w:basedOn w:val="HeadingBase"/>
    <w:next w:val="BodyTextFirstIndent"/>
    <w:link w:val="Heading3Char"/>
    <w:uiPriority w:val="9"/>
    <w:qFormat/>
    <w:rsid w:val="00BE265E"/>
    <w:pPr>
      <w:numPr>
        <w:ilvl w:val="2"/>
        <w:numId w:val="12"/>
      </w:numPr>
      <w:spacing w:after="240"/>
      <w:outlineLvl w:val="2"/>
    </w:pPr>
    <w:rPr>
      <w:rFonts w:eastAsiaTheme="majorEastAsia"/>
      <w:bCs/>
      <w:color w:val="000000"/>
    </w:rPr>
  </w:style>
  <w:style w:type="paragraph" w:styleId="Heading4">
    <w:name w:val="heading 4"/>
    <w:basedOn w:val="HeadingBase"/>
    <w:next w:val="BodyTextFirstIndent"/>
    <w:link w:val="Heading4Char"/>
    <w:uiPriority w:val="9"/>
    <w:qFormat/>
    <w:rsid w:val="00BE265E"/>
    <w:pPr>
      <w:numPr>
        <w:ilvl w:val="3"/>
        <w:numId w:val="12"/>
      </w:numPr>
      <w:spacing w:after="240"/>
      <w:outlineLvl w:val="3"/>
    </w:pPr>
    <w:rPr>
      <w:rFonts w:eastAsiaTheme="majorEastAsia"/>
      <w:bCs/>
      <w:iCs/>
      <w:color w:val="000000"/>
    </w:rPr>
  </w:style>
  <w:style w:type="paragraph" w:styleId="Heading5">
    <w:name w:val="heading 5"/>
    <w:basedOn w:val="HeadingBase"/>
    <w:next w:val="BodyTextFirstIndent"/>
    <w:link w:val="Heading5Char"/>
    <w:uiPriority w:val="9"/>
    <w:unhideWhenUsed/>
    <w:qFormat/>
    <w:rsid w:val="00BE265E"/>
    <w:pPr>
      <w:numPr>
        <w:ilvl w:val="4"/>
        <w:numId w:val="12"/>
      </w:numPr>
      <w:spacing w:after="240"/>
      <w:outlineLvl w:val="4"/>
    </w:pPr>
    <w:rPr>
      <w:rFonts w:eastAsiaTheme="majorEastAsia"/>
      <w:color w:val="000000"/>
    </w:rPr>
  </w:style>
  <w:style w:type="paragraph" w:styleId="Heading6">
    <w:name w:val="heading 6"/>
    <w:basedOn w:val="HeadingBase"/>
    <w:next w:val="BodyTextFirstIndent"/>
    <w:link w:val="Heading6Char"/>
    <w:uiPriority w:val="9"/>
    <w:unhideWhenUsed/>
    <w:qFormat/>
    <w:rsid w:val="00BE265E"/>
    <w:pPr>
      <w:numPr>
        <w:ilvl w:val="5"/>
        <w:numId w:val="12"/>
      </w:numPr>
      <w:spacing w:after="240"/>
      <w:outlineLvl w:val="5"/>
    </w:pPr>
    <w:rPr>
      <w:rFonts w:eastAsiaTheme="majorEastAsia"/>
      <w:iCs/>
      <w:color w:val="000000"/>
    </w:rPr>
  </w:style>
  <w:style w:type="paragraph" w:styleId="Heading7">
    <w:name w:val="heading 7"/>
    <w:basedOn w:val="HeadingBase"/>
    <w:next w:val="BodyTextFirstIndent"/>
    <w:link w:val="Heading7Char"/>
    <w:uiPriority w:val="9"/>
    <w:unhideWhenUsed/>
    <w:qFormat/>
    <w:rsid w:val="00BE265E"/>
    <w:pPr>
      <w:numPr>
        <w:ilvl w:val="6"/>
        <w:numId w:val="12"/>
      </w:numPr>
      <w:spacing w:after="240"/>
      <w:outlineLvl w:val="6"/>
    </w:pPr>
    <w:rPr>
      <w:rFonts w:eastAsiaTheme="majorEastAsia"/>
      <w:iCs/>
      <w:color w:val="000000"/>
    </w:rPr>
  </w:style>
  <w:style w:type="paragraph" w:styleId="Heading8">
    <w:name w:val="heading 8"/>
    <w:basedOn w:val="HeadingBase"/>
    <w:next w:val="BodyTextFirstIndent"/>
    <w:link w:val="Heading8Char"/>
    <w:uiPriority w:val="9"/>
    <w:unhideWhenUsed/>
    <w:qFormat/>
    <w:rsid w:val="00BE265E"/>
    <w:pPr>
      <w:numPr>
        <w:ilvl w:val="7"/>
        <w:numId w:val="12"/>
      </w:numPr>
      <w:spacing w:after="240"/>
      <w:outlineLvl w:val="7"/>
    </w:pPr>
    <w:rPr>
      <w:rFonts w:eastAsiaTheme="majorEastAsia"/>
      <w:color w:val="000000"/>
      <w:szCs w:val="20"/>
    </w:rPr>
  </w:style>
  <w:style w:type="paragraph" w:styleId="Heading9">
    <w:name w:val="heading 9"/>
    <w:basedOn w:val="HeadingBase"/>
    <w:next w:val="BodyTextFirstIndent"/>
    <w:link w:val="Heading9Char"/>
    <w:uiPriority w:val="9"/>
    <w:unhideWhenUsed/>
    <w:qFormat/>
    <w:rsid w:val="00BE265E"/>
    <w:pPr>
      <w:numPr>
        <w:ilvl w:val="8"/>
        <w:numId w:val="12"/>
      </w:numPr>
      <w:spacing w:after="240"/>
      <w:outlineLvl w:val="8"/>
    </w:pPr>
    <w:rPr>
      <w:rFonts w:eastAsiaTheme="majorEastAsia"/>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1E6"/>
    <w:rPr>
      <w:rFonts w:ascii="Times New Roman" w:eastAsiaTheme="majorEastAsia" w:hAnsi="Times New Roman" w:cs="Times New Roman"/>
      <w:bCs/>
      <w:color w:val="000000"/>
      <w:sz w:val="24"/>
      <w:szCs w:val="28"/>
    </w:rPr>
  </w:style>
  <w:style w:type="paragraph" w:customStyle="1" w:styleId="Address">
    <w:name w:val="Address"/>
    <w:basedOn w:val="Normal"/>
    <w:unhideWhenUsed/>
    <w:rsid w:val="002201E6"/>
    <w:rPr>
      <w:rFonts w:eastAsia="Times New Roman"/>
    </w:rPr>
  </w:style>
  <w:style w:type="paragraph" w:styleId="BlockText">
    <w:name w:val="Block Text"/>
    <w:basedOn w:val="Normal"/>
    <w:rsid w:val="002201E6"/>
    <w:pPr>
      <w:spacing w:after="240"/>
      <w:ind w:left="720" w:right="720"/>
    </w:pPr>
    <w:rPr>
      <w:rFonts w:eastAsia="Times New Roman"/>
    </w:rPr>
  </w:style>
  <w:style w:type="paragraph" w:customStyle="1" w:styleId="BlockText1">
    <w:name w:val="Block Text 1&quot;"/>
    <w:basedOn w:val="Normal"/>
    <w:rsid w:val="002201E6"/>
    <w:pPr>
      <w:spacing w:after="240"/>
      <w:ind w:left="1440" w:right="1440"/>
    </w:pPr>
    <w:rPr>
      <w:rFonts w:eastAsia="Times New Roman"/>
      <w:szCs w:val="20"/>
    </w:rPr>
  </w:style>
  <w:style w:type="paragraph" w:customStyle="1" w:styleId="BlockTextDS">
    <w:name w:val="Block Text DS"/>
    <w:basedOn w:val="Normal"/>
    <w:rsid w:val="002201E6"/>
    <w:pPr>
      <w:spacing w:line="480" w:lineRule="auto"/>
      <w:ind w:left="720" w:right="720"/>
    </w:pPr>
    <w:rPr>
      <w:rFonts w:eastAsia="Times New Roman"/>
      <w:szCs w:val="20"/>
    </w:rPr>
  </w:style>
  <w:style w:type="paragraph" w:styleId="BodyText">
    <w:name w:val="Body Text"/>
    <w:basedOn w:val="Normal"/>
    <w:link w:val="BodyTextChar"/>
    <w:qFormat/>
    <w:rsid w:val="002201E6"/>
    <w:pPr>
      <w:spacing w:after="240"/>
    </w:pPr>
    <w:rPr>
      <w:rFonts w:eastAsia="Times New Roman"/>
    </w:rPr>
  </w:style>
  <w:style w:type="character" w:customStyle="1" w:styleId="BodyTextChar">
    <w:name w:val="Body Text Char"/>
    <w:basedOn w:val="DefaultParagraphFont"/>
    <w:link w:val="BodyText"/>
    <w:rsid w:val="002201E6"/>
    <w:rPr>
      <w:rFonts w:ascii="Times New Roman" w:eastAsia="Times New Roman" w:hAnsi="Times New Roman" w:cs="Times New Roman"/>
      <w:sz w:val="24"/>
      <w:szCs w:val="24"/>
    </w:rPr>
  </w:style>
  <w:style w:type="paragraph" w:styleId="BodyText2">
    <w:name w:val="Body Text 2"/>
    <w:basedOn w:val="Normal"/>
    <w:link w:val="BodyText2Char"/>
    <w:semiHidden/>
    <w:qFormat/>
    <w:rsid w:val="002201E6"/>
    <w:pPr>
      <w:spacing w:line="480" w:lineRule="auto"/>
    </w:pPr>
    <w:rPr>
      <w:rFonts w:eastAsia="Times New Roman"/>
    </w:rPr>
  </w:style>
  <w:style w:type="character" w:customStyle="1" w:styleId="BodyText2Char">
    <w:name w:val="Body Text 2 Char"/>
    <w:basedOn w:val="DefaultParagraphFont"/>
    <w:link w:val="BodyText2"/>
    <w:semiHidden/>
    <w:rsid w:val="002201E6"/>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201E6"/>
    <w:pPr>
      <w:spacing w:after="120"/>
    </w:pPr>
    <w:rPr>
      <w:rFonts w:eastAsia="Times New Roman"/>
      <w:sz w:val="16"/>
      <w:szCs w:val="16"/>
    </w:rPr>
  </w:style>
  <w:style w:type="character" w:customStyle="1" w:styleId="BodyText3Char">
    <w:name w:val="Body Text 3 Char"/>
    <w:basedOn w:val="DefaultParagraphFont"/>
    <w:link w:val="BodyText3"/>
    <w:uiPriority w:val="99"/>
    <w:semiHidden/>
    <w:rsid w:val="002201E6"/>
    <w:rPr>
      <w:rFonts w:ascii="Times New Roman" w:eastAsia="Times New Roman" w:hAnsi="Times New Roman" w:cs="Times New Roman"/>
      <w:sz w:val="16"/>
      <w:szCs w:val="16"/>
    </w:rPr>
  </w:style>
  <w:style w:type="paragraph" w:customStyle="1" w:styleId="BodyTextDS">
    <w:name w:val="Body Text DS"/>
    <w:basedOn w:val="BodyText2"/>
    <w:rsid w:val="002201E6"/>
  </w:style>
  <w:style w:type="paragraph" w:styleId="BodyTextFirstIndent">
    <w:name w:val="Body Text First Indent"/>
    <w:basedOn w:val="BodyText"/>
    <w:link w:val="BodyTextFirstIndentChar"/>
    <w:qFormat/>
    <w:rsid w:val="002201E6"/>
    <w:pPr>
      <w:ind w:firstLine="720"/>
    </w:pPr>
  </w:style>
  <w:style w:type="character" w:customStyle="1" w:styleId="BodyTextFirstIndentChar">
    <w:name w:val="Body Text First Indent Char"/>
    <w:basedOn w:val="BodyTextChar"/>
    <w:link w:val="BodyTextFirstIndent"/>
    <w:rsid w:val="002201E6"/>
    <w:rPr>
      <w:rFonts w:ascii="Times New Roman" w:eastAsia="Times New Roman" w:hAnsi="Times New Roman" w:cs="Times New Roman"/>
      <w:sz w:val="24"/>
      <w:szCs w:val="24"/>
    </w:rPr>
  </w:style>
  <w:style w:type="paragraph" w:customStyle="1" w:styleId="BodyTextFirstIndentDS">
    <w:name w:val="Body Text First Indent  DS"/>
    <w:basedOn w:val="Normal"/>
    <w:rsid w:val="002201E6"/>
    <w:pPr>
      <w:spacing w:line="480" w:lineRule="auto"/>
      <w:ind w:firstLine="720"/>
    </w:pPr>
    <w:rPr>
      <w:rFonts w:eastAsia="Times New Roman"/>
      <w:szCs w:val="20"/>
    </w:rPr>
  </w:style>
  <w:style w:type="paragraph" w:customStyle="1" w:styleId="BodyTextFirstIndent1">
    <w:name w:val="Body Text First Indent 1&quot;"/>
    <w:basedOn w:val="Normal"/>
    <w:rsid w:val="002201E6"/>
    <w:pPr>
      <w:spacing w:after="240"/>
      <w:ind w:firstLine="1440"/>
    </w:pPr>
    <w:rPr>
      <w:rFonts w:eastAsia="Times New Roman"/>
      <w:szCs w:val="20"/>
    </w:rPr>
  </w:style>
  <w:style w:type="paragraph" w:customStyle="1" w:styleId="BodyTextFirstIndent1DS">
    <w:name w:val="Body Text First Indent 1&quot; DS"/>
    <w:basedOn w:val="Normal"/>
    <w:unhideWhenUsed/>
    <w:rsid w:val="002201E6"/>
    <w:pPr>
      <w:spacing w:line="480" w:lineRule="auto"/>
      <w:ind w:firstLine="1440"/>
    </w:pPr>
    <w:rPr>
      <w:rFonts w:eastAsia="Times New Roman"/>
      <w:szCs w:val="20"/>
    </w:rPr>
  </w:style>
  <w:style w:type="paragraph" w:styleId="BodyTextIndent">
    <w:name w:val="Body Text Indent"/>
    <w:basedOn w:val="Normal"/>
    <w:link w:val="BodyTextIndentChar"/>
    <w:rsid w:val="002201E6"/>
    <w:pPr>
      <w:spacing w:after="240"/>
      <w:ind w:left="720"/>
    </w:pPr>
    <w:rPr>
      <w:rFonts w:eastAsia="Times New Roman"/>
      <w:szCs w:val="20"/>
    </w:rPr>
  </w:style>
  <w:style w:type="character" w:customStyle="1" w:styleId="BodyTextIndentChar">
    <w:name w:val="Body Text Indent Char"/>
    <w:basedOn w:val="DefaultParagraphFont"/>
    <w:link w:val="BodyTextIndent"/>
    <w:rsid w:val="002201E6"/>
    <w:rPr>
      <w:rFonts w:ascii="Times New Roman" w:eastAsia="Times New Roman" w:hAnsi="Times New Roman" w:cs="Times New Roman"/>
      <w:sz w:val="24"/>
      <w:szCs w:val="20"/>
    </w:rPr>
  </w:style>
  <w:style w:type="paragraph" w:customStyle="1" w:styleId="BodyTextIndent1">
    <w:name w:val="Body Text Indent 1&quot;"/>
    <w:basedOn w:val="Normal"/>
    <w:semiHidden/>
    <w:qFormat/>
    <w:rsid w:val="002201E6"/>
    <w:pPr>
      <w:spacing w:after="240"/>
      <w:ind w:left="1440"/>
    </w:pPr>
    <w:rPr>
      <w:rFonts w:eastAsia="Times New Roman"/>
      <w:szCs w:val="20"/>
    </w:rPr>
  </w:style>
  <w:style w:type="paragraph" w:customStyle="1" w:styleId="BodyTextIndent1DS">
    <w:name w:val="Body Text Indent 1&quot; DS"/>
    <w:basedOn w:val="Normal"/>
    <w:semiHidden/>
    <w:qFormat/>
    <w:rsid w:val="002201E6"/>
    <w:pPr>
      <w:spacing w:line="480" w:lineRule="auto"/>
      <w:ind w:left="1440"/>
    </w:pPr>
    <w:rPr>
      <w:rFonts w:eastAsia="Times New Roman"/>
      <w:szCs w:val="20"/>
    </w:rPr>
  </w:style>
  <w:style w:type="paragraph" w:styleId="Closing">
    <w:name w:val="Closing"/>
    <w:basedOn w:val="Normal"/>
    <w:link w:val="ClosingChar"/>
    <w:rsid w:val="002201E6"/>
    <w:pPr>
      <w:ind w:left="4320"/>
    </w:pPr>
    <w:rPr>
      <w:rFonts w:eastAsia="Times New Roman"/>
    </w:rPr>
  </w:style>
  <w:style w:type="character" w:customStyle="1" w:styleId="ClosingChar">
    <w:name w:val="Closing Char"/>
    <w:basedOn w:val="DefaultParagraphFont"/>
    <w:link w:val="Closing"/>
    <w:rsid w:val="007D74A6"/>
    <w:rPr>
      <w:rFonts w:ascii="Times New Roman" w:eastAsia="Times New Roman" w:hAnsi="Times New Roman" w:cs="Times New Roman"/>
      <w:sz w:val="24"/>
      <w:szCs w:val="24"/>
    </w:rPr>
  </w:style>
  <w:style w:type="paragraph" w:styleId="Date">
    <w:name w:val="Date"/>
    <w:basedOn w:val="Normal"/>
    <w:next w:val="Normal"/>
    <w:link w:val="DateChar"/>
    <w:unhideWhenUsed/>
    <w:rsid w:val="002201E6"/>
    <w:pPr>
      <w:spacing w:before="360" w:after="600"/>
      <w:ind w:left="4320"/>
    </w:pPr>
    <w:rPr>
      <w:rFonts w:eastAsia="Times New Roman"/>
      <w:szCs w:val="20"/>
    </w:rPr>
  </w:style>
  <w:style w:type="character" w:customStyle="1" w:styleId="DateChar">
    <w:name w:val="Date Char"/>
    <w:basedOn w:val="DefaultParagraphFont"/>
    <w:link w:val="Date"/>
    <w:rsid w:val="007D74A6"/>
    <w:rPr>
      <w:rFonts w:ascii="Times New Roman" w:eastAsia="Times New Roman" w:hAnsi="Times New Roman" w:cs="Times New Roman"/>
      <w:sz w:val="24"/>
      <w:szCs w:val="20"/>
    </w:rPr>
  </w:style>
  <w:style w:type="paragraph" w:customStyle="1" w:styleId="Disclaimer">
    <w:name w:val="Disclaimer"/>
    <w:basedOn w:val="Normal"/>
    <w:uiPriority w:val="99"/>
    <w:semiHidden/>
    <w:qFormat/>
    <w:rsid w:val="002201E6"/>
    <w:pPr>
      <w:ind w:left="-495"/>
      <w:jc w:val="both"/>
    </w:pPr>
    <w:rPr>
      <w:rFonts w:ascii="Arial" w:eastAsia="Times New Roman" w:hAnsi="Arial"/>
      <w:color w:val="5A6672"/>
      <w:sz w:val="16"/>
      <w:szCs w:val="20"/>
    </w:rPr>
  </w:style>
  <w:style w:type="character" w:customStyle="1" w:styleId="DocID">
    <w:name w:val="DocID"/>
    <w:basedOn w:val="DefaultParagraphFont"/>
    <w:uiPriority w:val="99"/>
    <w:semiHidden/>
    <w:rsid w:val="002201E6"/>
    <w:rPr>
      <w:rFonts w:ascii="Arial" w:hAnsi="Arial"/>
      <w:sz w:val="16"/>
    </w:rPr>
  </w:style>
  <w:style w:type="paragraph" w:styleId="Footer">
    <w:name w:val="footer"/>
    <w:basedOn w:val="Normal"/>
    <w:link w:val="FooterChar"/>
    <w:uiPriority w:val="99"/>
    <w:unhideWhenUsed/>
    <w:rsid w:val="002201E6"/>
    <w:pPr>
      <w:tabs>
        <w:tab w:val="center" w:pos="4680"/>
        <w:tab w:val="right" w:pos="9360"/>
      </w:tabs>
    </w:pPr>
  </w:style>
  <w:style w:type="character" w:customStyle="1" w:styleId="FooterChar">
    <w:name w:val="Footer Char"/>
    <w:basedOn w:val="DefaultParagraphFont"/>
    <w:link w:val="Footer"/>
    <w:uiPriority w:val="99"/>
    <w:rsid w:val="007D74A6"/>
    <w:rPr>
      <w:rFonts w:ascii="Times New Roman" w:hAnsi="Times New Roman" w:cs="Times New Roman"/>
      <w:sz w:val="24"/>
      <w:szCs w:val="24"/>
    </w:rPr>
  </w:style>
  <w:style w:type="paragraph" w:customStyle="1" w:styleId="HangingIndent">
    <w:name w:val="Hanging Indent"/>
    <w:basedOn w:val="Normal"/>
    <w:rsid w:val="002201E6"/>
    <w:pPr>
      <w:spacing w:after="240"/>
      <w:ind w:left="2880" w:hanging="2880"/>
    </w:pPr>
    <w:rPr>
      <w:rFonts w:eastAsia="Times New Roman"/>
    </w:rPr>
  </w:style>
  <w:style w:type="paragraph" w:styleId="Header">
    <w:name w:val="header"/>
    <w:basedOn w:val="Normal"/>
    <w:link w:val="HeaderChar"/>
    <w:uiPriority w:val="99"/>
    <w:rsid w:val="002201E6"/>
    <w:pPr>
      <w:tabs>
        <w:tab w:val="center" w:pos="4680"/>
        <w:tab w:val="right" w:pos="9360"/>
      </w:tabs>
    </w:pPr>
  </w:style>
  <w:style w:type="character" w:customStyle="1" w:styleId="HeaderChar">
    <w:name w:val="Header Char"/>
    <w:basedOn w:val="DefaultParagraphFont"/>
    <w:link w:val="Header"/>
    <w:uiPriority w:val="99"/>
    <w:rsid w:val="002201E6"/>
    <w:rPr>
      <w:rFonts w:ascii="Times New Roman" w:hAnsi="Times New Roman" w:cs="Times New Roman"/>
      <w:sz w:val="24"/>
      <w:szCs w:val="24"/>
    </w:rPr>
  </w:style>
  <w:style w:type="paragraph" w:customStyle="1" w:styleId="HeadingBase">
    <w:name w:val="Heading Base"/>
    <w:basedOn w:val="Normal"/>
    <w:next w:val="Normal"/>
    <w:uiPriority w:val="99"/>
    <w:semiHidden/>
    <w:rsid w:val="002201E6"/>
    <w:rPr>
      <w:rFonts w:eastAsia="Times New Roman"/>
    </w:rPr>
  </w:style>
  <w:style w:type="character" w:customStyle="1" w:styleId="Heading2Char">
    <w:name w:val="Heading 2 Char"/>
    <w:basedOn w:val="DefaultParagraphFont"/>
    <w:link w:val="Heading2"/>
    <w:uiPriority w:val="9"/>
    <w:rsid w:val="007D74A6"/>
    <w:rPr>
      <w:rFonts w:ascii="Times New Roman" w:eastAsiaTheme="majorEastAsia" w:hAnsi="Times New Roman" w:cs="Times New Roman"/>
      <w:bCs/>
      <w:color w:val="000000"/>
      <w:sz w:val="24"/>
      <w:szCs w:val="26"/>
    </w:rPr>
  </w:style>
  <w:style w:type="character" w:customStyle="1" w:styleId="Heading3Char">
    <w:name w:val="Heading 3 Char"/>
    <w:basedOn w:val="DefaultParagraphFont"/>
    <w:link w:val="Heading3"/>
    <w:uiPriority w:val="9"/>
    <w:rsid w:val="007D74A6"/>
    <w:rPr>
      <w:rFonts w:ascii="Times New Roman" w:eastAsiaTheme="majorEastAsia" w:hAnsi="Times New Roman" w:cs="Times New Roman"/>
      <w:bCs/>
      <w:color w:val="000000"/>
      <w:sz w:val="24"/>
      <w:szCs w:val="24"/>
    </w:rPr>
  </w:style>
  <w:style w:type="character" w:customStyle="1" w:styleId="Heading4Char">
    <w:name w:val="Heading 4 Char"/>
    <w:basedOn w:val="DefaultParagraphFont"/>
    <w:link w:val="Heading4"/>
    <w:uiPriority w:val="9"/>
    <w:rsid w:val="007D74A6"/>
    <w:rPr>
      <w:rFonts w:ascii="Times New Roman" w:eastAsiaTheme="majorEastAsia" w:hAnsi="Times New Roman" w:cs="Times New Roman"/>
      <w:bCs/>
      <w:iCs/>
      <w:color w:val="000000"/>
      <w:sz w:val="24"/>
      <w:szCs w:val="24"/>
    </w:rPr>
  </w:style>
  <w:style w:type="character" w:customStyle="1" w:styleId="Heading5Char">
    <w:name w:val="Heading 5 Char"/>
    <w:basedOn w:val="DefaultParagraphFont"/>
    <w:link w:val="Heading5"/>
    <w:uiPriority w:val="9"/>
    <w:rsid w:val="002201E6"/>
    <w:rPr>
      <w:rFonts w:ascii="Times New Roman" w:eastAsiaTheme="majorEastAsia" w:hAnsi="Times New Roman" w:cs="Times New Roman"/>
      <w:color w:val="000000"/>
      <w:sz w:val="24"/>
      <w:szCs w:val="24"/>
    </w:rPr>
  </w:style>
  <w:style w:type="character" w:customStyle="1" w:styleId="Heading6Char">
    <w:name w:val="Heading 6 Char"/>
    <w:basedOn w:val="DefaultParagraphFont"/>
    <w:link w:val="Heading6"/>
    <w:uiPriority w:val="9"/>
    <w:rsid w:val="002201E6"/>
    <w:rPr>
      <w:rFonts w:ascii="Times New Roman" w:eastAsiaTheme="majorEastAsia" w:hAnsi="Times New Roman" w:cs="Times New Roman"/>
      <w:iCs/>
      <w:color w:val="000000"/>
      <w:sz w:val="24"/>
      <w:szCs w:val="24"/>
    </w:rPr>
  </w:style>
  <w:style w:type="character" w:customStyle="1" w:styleId="Heading7Char">
    <w:name w:val="Heading 7 Char"/>
    <w:basedOn w:val="DefaultParagraphFont"/>
    <w:link w:val="Heading7"/>
    <w:uiPriority w:val="9"/>
    <w:rsid w:val="002201E6"/>
    <w:rPr>
      <w:rFonts w:ascii="Times New Roman" w:eastAsiaTheme="majorEastAsia" w:hAnsi="Times New Roman" w:cs="Times New Roman"/>
      <w:iCs/>
      <w:color w:val="000000"/>
      <w:sz w:val="24"/>
      <w:szCs w:val="24"/>
    </w:rPr>
  </w:style>
  <w:style w:type="character" w:customStyle="1" w:styleId="Heading8Char">
    <w:name w:val="Heading 8 Char"/>
    <w:basedOn w:val="DefaultParagraphFont"/>
    <w:link w:val="Heading8"/>
    <w:uiPriority w:val="9"/>
    <w:rsid w:val="002201E6"/>
    <w:rPr>
      <w:rFonts w:ascii="Times New Roman" w:eastAsiaTheme="majorEastAsia" w:hAnsi="Times New Roman" w:cs="Times New Roman"/>
      <w:color w:val="000000"/>
      <w:sz w:val="24"/>
      <w:szCs w:val="20"/>
    </w:rPr>
  </w:style>
  <w:style w:type="character" w:customStyle="1" w:styleId="Heading9Char">
    <w:name w:val="Heading 9 Char"/>
    <w:basedOn w:val="DefaultParagraphFont"/>
    <w:link w:val="Heading9"/>
    <w:uiPriority w:val="9"/>
    <w:rsid w:val="002201E6"/>
    <w:rPr>
      <w:rFonts w:ascii="Times New Roman" w:eastAsiaTheme="majorEastAsia" w:hAnsi="Times New Roman" w:cs="Times New Roman"/>
      <w:iCs/>
      <w:color w:val="000000"/>
      <w:sz w:val="24"/>
      <w:szCs w:val="20"/>
    </w:rPr>
  </w:style>
  <w:style w:type="paragraph" w:customStyle="1" w:styleId="HeadingBody1">
    <w:name w:val="HeadingBody 1"/>
    <w:basedOn w:val="Normal"/>
    <w:next w:val="BodyTextFirstIndent"/>
    <w:link w:val="HeadingBody1Char"/>
    <w:uiPriority w:val="49"/>
    <w:unhideWhenUsed/>
    <w:rsid w:val="002201E6"/>
    <w:pPr>
      <w:spacing w:after="240"/>
      <w:ind w:left="720" w:hanging="720"/>
    </w:pPr>
    <w:rPr>
      <w:rFonts w:eastAsiaTheme="majorEastAsia"/>
      <w:color w:val="000000"/>
      <w:szCs w:val="28"/>
    </w:rPr>
  </w:style>
  <w:style w:type="character" w:customStyle="1" w:styleId="HeadingBody1Char">
    <w:name w:val="HeadingBody 1 Char"/>
    <w:basedOn w:val="Heading1Char"/>
    <w:link w:val="HeadingBody1"/>
    <w:uiPriority w:val="49"/>
    <w:rsid w:val="007D74A6"/>
    <w:rPr>
      <w:rFonts w:ascii="Times New Roman" w:eastAsiaTheme="majorEastAsia" w:hAnsi="Times New Roman" w:cs="Times New Roman"/>
      <w:bCs w:val="0"/>
      <w:color w:val="000000"/>
      <w:sz w:val="24"/>
      <w:szCs w:val="28"/>
    </w:rPr>
  </w:style>
  <w:style w:type="paragraph" w:customStyle="1" w:styleId="HeadingBody2">
    <w:name w:val="HeadingBody 2"/>
    <w:basedOn w:val="Normal"/>
    <w:next w:val="BodyTextFirstIndent"/>
    <w:link w:val="HeadingBody2Char"/>
    <w:uiPriority w:val="49"/>
    <w:unhideWhenUsed/>
    <w:rsid w:val="002201E6"/>
    <w:pPr>
      <w:spacing w:after="240"/>
      <w:ind w:left="1440" w:hanging="720"/>
    </w:pPr>
    <w:rPr>
      <w:rFonts w:eastAsiaTheme="majorEastAsia"/>
      <w:color w:val="000000"/>
      <w:szCs w:val="28"/>
    </w:rPr>
  </w:style>
  <w:style w:type="character" w:customStyle="1" w:styleId="HeadingBody2Char">
    <w:name w:val="HeadingBody 2 Char"/>
    <w:basedOn w:val="Heading1Char"/>
    <w:link w:val="HeadingBody2"/>
    <w:uiPriority w:val="49"/>
    <w:rsid w:val="007D74A6"/>
    <w:rPr>
      <w:rFonts w:ascii="Times New Roman" w:eastAsiaTheme="majorEastAsia" w:hAnsi="Times New Roman" w:cs="Times New Roman"/>
      <w:bCs w:val="0"/>
      <w:color w:val="000000"/>
      <w:sz w:val="24"/>
      <w:szCs w:val="28"/>
    </w:rPr>
  </w:style>
  <w:style w:type="paragraph" w:customStyle="1" w:styleId="HeadingBody3">
    <w:name w:val="HeadingBody 3"/>
    <w:basedOn w:val="Normal"/>
    <w:next w:val="BodyTextFirstIndent"/>
    <w:link w:val="HeadingBody3Char"/>
    <w:uiPriority w:val="49"/>
    <w:unhideWhenUsed/>
    <w:rsid w:val="002201E6"/>
    <w:pPr>
      <w:spacing w:after="240"/>
      <w:ind w:left="2160" w:hanging="720"/>
    </w:pPr>
    <w:rPr>
      <w:rFonts w:eastAsiaTheme="majorEastAsia"/>
      <w:color w:val="000000"/>
      <w:szCs w:val="28"/>
    </w:rPr>
  </w:style>
  <w:style w:type="character" w:customStyle="1" w:styleId="HeadingBody3Char">
    <w:name w:val="HeadingBody 3 Char"/>
    <w:basedOn w:val="Heading1Char"/>
    <w:link w:val="HeadingBody3"/>
    <w:uiPriority w:val="49"/>
    <w:rsid w:val="007D74A6"/>
    <w:rPr>
      <w:rFonts w:ascii="Times New Roman" w:eastAsiaTheme="majorEastAsia" w:hAnsi="Times New Roman" w:cs="Times New Roman"/>
      <w:bCs w:val="0"/>
      <w:color w:val="000000"/>
      <w:sz w:val="24"/>
      <w:szCs w:val="28"/>
    </w:rPr>
  </w:style>
  <w:style w:type="paragraph" w:customStyle="1" w:styleId="HeadingBody4">
    <w:name w:val="HeadingBody 4"/>
    <w:basedOn w:val="Normal"/>
    <w:next w:val="BodyTextFirstIndent"/>
    <w:link w:val="HeadingBody4Char"/>
    <w:uiPriority w:val="49"/>
    <w:unhideWhenUsed/>
    <w:rsid w:val="002201E6"/>
    <w:pPr>
      <w:spacing w:after="240"/>
      <w:ind w:left="2880" w:hanging="720"/>
    </w:pPr>
    <w:rPr>
      <w:rFonts w:eastAsiaTheme="majorEastAsia"/>
      <w:color w:val="000000"/>
      <w:szCs w:val="28"/>
    </w:rPr>
  </w:style>
  <w:style w:type="character" w:customStyle="1" w:styleId="HeadingBody4Char">
    <w:name w:val="HeadingBody 4 Char"/>
    <w:basedOn w:val="Heading1Char"/>
    <w:link w:val="HeadingBody4"/>
    <w:uiPriority w:val="49"/>
    <w:rsid w:val="007D74A6"/>
    <w:rPr>
      <w:rFonts w:ascii="Times New Roman" w:eastAsiaTheme="majorEastAsia" w:hAnsi="Times New Roman" w:cs="Times New Roman"/>
      <w:bCs w:val="0"/>
      <w:color w:val="000000"/>
      <w:sz w:val="24"/>
      <w:szCs w:val="28"/>
    </w:rPr>
  </w:style>
  <w:style w:type="paragraph" w:customStyle="1" w:styleId="HeadingBody5">
    <w:name w:val="HeadingBody 5"/>
    <w:basedOn w:val="Normal"/>
    <w:next w:val="BodyTextFirstIndent"/>
    <w:link w:val="HeadingBody5Char"/>
    <w:uiPriority w:val="49"/>
    <w:unhideWhenUsed/>
    <w:rsid w:val="002201E6"/>
    <w:pPr>
      <w:spacing w:after="240"/>
      <w:ind w:left="3600" w:hanging="715"/>
    </w:pPr>
    <w:rPr>
      <w:rFonts w:eastAsiaTheme="majorEastAsia"/>
      <w:color w:val="000000"/>
      <w:szCs w:val="28"/>
    </w:rPr>
  </w:style>
  <w:style w:type="character" w:customStyle="1" w:styleId="HeadingBody5Char">
    <w:name w:val="HeadingBody 5 Char"/>
    <w:basedOn w:val="Heading1Char"/>
    <w:link w:val="HeadingBody5"/>
    <w:uiPriority w:val="49"/>
    <w:rsid w:val="007D74A6"/>
    <w:rPr>
      <w:rFonts w:ascii="Times New Roman" w:eastAsiaTheme="majorEastAsia" w:hAnsi="Times New Roman" w:cs="Times New Roman"/>
      <w:bCs w:val="0"/>
      <w:color w:val="000000"/>
      <w:sz w:val="24"/>
      <w:szCs w:val="28"/>
    </w:rPr>
  </w:style>
  <w:style w:type="paragraph" w:customStyle="1" w:styleId="HeadingBody6">
    <w:name w:val="HeadingBody 6"/>
    <w:basedOn w:val="Normal"/>
    <w:next w:val="BodyTextFirstIndent"/>
    <w:link w:val="HeadingBody6Char"/>
    <w:uiPriority w:val="49"/>
    <w:unhideWhenUsed/>
    <w:rsid w:val="002201E6"/>
    <w:pPr>
      <w:spacing w:after="240"/>
      <w:ind w:left="4325" w:hanging="720"/>
    </w:pPr>
    <w:rPr>
      <w:rFonts w:eastAsiaTheme="majorEastAsia"/>
      <w:color w:val="000000"/>
      <w:szCs w:val="28"/>
    </w:rPr>
  </w:style>
  <w:style w:type="character" w:customStyle="1" w:styleId="HeadingBody6Char">
    <w:name w:val="HeadingBody 6 Char"/>
    <w:basedOn w:val="Heading1Char"/>
    <w:link w:val="HeadingBody6"/>
    <w:uiPriority w:val="49"/>
    <w:rsid w:val="007D74A6"/>
    <w:rPr>
      <w:rFonts w:ascii="Times New Roman" w:eastAsiaTheme="majorEastAsia" w:hAnsi="Times New Roman" w:cs="Times New Roman"/>
      <w:bCs w:val="0"/>
      <w:color w:val="000000"/>
      <w:sz w:val="24"/>
      <w:szCs w:val="28"/>
    </w:rPr>
  </w:style>
  <w:style w:type="paragraph" w:customStyle="1" w:styleId="HeadingBody7">
    <w:name w:val="HeadingBody 7"/>
    <w:basedOn w:val="Normal"/>
    <w:next w:val="BodyTextFirstIndent"/>
    <w:link w:val="HeadingBody7Char"/>
    <w:uiPriority w:val="49"/>
    <w:unhideWhenUsed/>
    <w:rsid w:val="002201E6"/>
    <w:pPr>
      <w:spacing w:after="240"/>
      <w:ind w:left="5040" w:hanging="720"/>
    </w:pPr>
    <w:rPr>
      <w:rFonts w:eastAsiaTheme="majorEastAsia"/>
      <w:color w:val="000000"/>
      <w:szCs w:val="28"/>
    </w:rPr>
  </w:style>
  <w:style w:type="character" w:customStyle="1" w:styleId="HeadingBody7Char">
    <w:name w:val="HeadingBody 7 Char"/>
    <w:basedOn w:val="Heading1Char"/>
    <w:link w:val="HeadingBody7"/>
    <w:uiPriority w:val="49"/>
    <w:rsid w:val="007D74A6"/>
    <w:rPr>
      <w:rFonts w:ascii="Times New Roman" w:eastAsiaTheme="majorEastAsia" w:hAnsi="Times New Roman" w:cs="Times New Roman"/>
      <w:bCs w:val="0"/>
      <w:color w:val="000000"/>
      <w:sz w:val="24"/>
      <w:szCs w:val="28"/>
    </w:rPr>
  </w:style>
  <w:style w:type="paragraph" w:customStyle="1" w:styleId="HeadingBody8">
    <w:name w:val="HeadingBody 8"/>
    <w:basedOn w:val="Normal"/>
    <w:next w:val="BodyTextFirstIndent"/>
    <w:link w:val="HeadingBody8Char"/>
    <w:uiPriority w:val="49"/>
    <w:unhideWhenUsed/>
    <w:rsid w:val="002201E6"/>
    <w:pPr>
      <w:spacing w:after="240"/>
      <w:ind w:left="5760" w:hanging="720"/>
    </w:pPr>
    <w:rPr>
      <w:rFonts w:eastAsiaTheme="majorEastAsia"/>
      <w:color w:val="000000"/>
      <w:szCs w:val="28"/>
    </w:rPr>
  </w:style>
  <w:style w:type="character" w:customStyle="1" w:styleId="HeadingBody8Char">
    <w:name w:val="HeadingBody 8 Char"/>
    <w:basedOn w:val="Heading1Char"/>
    <w:link w:val="HeadingBody8"/>
    <w:uiPriority w:val="49"/>
    <w:rsid w:val="007D74A6"/>
    <w:rPr>
      <w:rFonts w:ascii="Times New Roman" w:eastAsiaTheme="majorEastAsia" w:hAnsi="Times New Roman" w:cs="Times New Roman"/>
      <w:bCs w:val="0"/>
      <w:color w:val="000000"/>
      <w:sz w:val="24"/>
      <w:szCs w:val="28"/>
    </w:rPr>
  </w:style>
  <w:style w:type="paragraph" w:customStyle="1" w:styleId="HeadingBody9">
    <w:name w:val="HeadingBody 9"/>
    <w:basedOn w:val="Normal"/>
    <w:next w:val="BodyTextFirstIndent"/>
    <w:link w:val="HeadingBody9Char"/>
    <w:uiPriority w:val="49"/>
    <w:unhideWhenUsed/>
    <w:rsid w:val="002201E6"/>
    <w:pPr>
      <w:spacing w:after="240"/>
      <w:ind w:left="6480" w:hanging="720"/>
    </w:pPr>
    <w:rPr>
      <w:rFonts w:eastAsiaTheme="majorEastAsia"/>
      <w:color w:val="000000"/>
      <w:szCs w:val="28"/>
    </w:rPr>
  </w:style>
  <w:style w:type="character" w:customStyle="1" w:styleId="HeadingBody9Char">
    <w:name w:val="HeadingBody 9 Char"/>
    <w:basedOn w:val="Heading1Char"/>
    <w:link w:val="HeadingBody9"/>
    <w:uiPriority w:val="49"/>
    <w:rsid w:val="007D74A6"/>
    <w:rPr>
      <w:rFonts w:ascii="Times New Roman" w:eastAsiaTheme="majorEastAsia" w:hAnsi="Times New Roman" w:cs="Times New Roman"/>
      <w:bCs w:val="0"/>
      <w:color w:val="000000"/>
      <w:sz w:val="24"/>
      <w:szCs w:val="28"/>
    </w:rPr>
  </w:style>
  <w:style w:type="paragraph" w:styleId="ListBullet">
    <w:name w:val="List Bullet"/>
    <w:basedOn w:val="Normal"/>
    <w:rsid w:val="002201E6"/>
    <w:pPr>
      <w:numPr>
        <w:numId w:val="11"/>
      </w:numPr>
    </w:pPr>
    <w:rPr>
      <w:rFonts w:eastAsia="Times New Roman"/>
    </w:rPr>
  </w:style>
  <w:style w:type="paragraph" w:styleId="Signature">
    <w:name w:val="Signature"/>
    <w:basedOn w:val="Normal"/>
    <w:link w:val="SignatureChar"/>
    <w:rsid w:val="002201E6"/>
    <w:pPr>
      <w:ind w:left="4320"/>
    </w:pPr>
    <w:rPr>
      <w:rFonts w:eastAsia="Times New Roman"/>
    </w:rPr>
  </w:style>
  <w:style w:type="character" w:customStyle="1" w:styleId="SignatureChar">
    <w:name w:val="Signature Char"/>
    <w:basedOn w:val="DefaultParagraphFont"/>
    <w:link w:val="Signature"/>
    <w:rsid w:val="002201E6"/>
    <w:rPr>
      <w:rFonts w:ascii="Times New Roman" w:eastAsia="Times New Roman" w:hAnsi="Times New Roman" w:cs="Times New Roman"/>
      <w:sz w:val="24"/>
      <w:szCs w:val="24"/>
    </w:rPr>
  </w:style>
  <w:style w:type="paragraph" w:customStyle="1" w:styleId="SignatureByLine">
    <w:name w:val="SignatureByLine"/>
    <w:basedOn w:val="Normal"/>
    <w:unhideWhenUsed/>
    <w:rsid w:val="002201E6"/>
    <w:pPr>
      <w:ind w:left="4766"/>
    </w:pPr>
    <w:rPr>
      <w:rFonts w:cstheme="minorBidi"/>
    </w:rPr>
  </w:style>
  <w:style w:type="paragraph" w:styleId="Title">
    <w:name w:val="Title"/>
    <w:basedOn w:val="Normal"/>
    <w:link w:val="TitleChar"/>
    <w:rsid w:val="002201E6"/>
    <w:pPr>
      <w:keepNext/>
      <w:spacing w:after="240"/>
      <w:jc w:val="center"/>
    </w:pPr>
    <w:rPr>
      <w:rFonts w:eastAsia="Times New Roman" w:cs="Arial"/>
      <w:bCs/>
      <w:kern w:val="28"/>
      <w:szCs w:val="32"/>
    </w:rPr>
  </w:style>
  <w:style w:type="character" w:customStyle="1" w:styleId="TitleChar">
    <w:name w:val="Title Char"/>
    <w:basedOn w:val="DefaultParagraphFont"/>
    <w:link w:val="Title"/>
    <w:rsid w:val="002201E6"/>
    <w:rPr>
      <w:rFonts w:ascii="Times New Roman" w:eastAsia="Times New Roman" w:hAnsi="Times New Roman" w:cs="Arial"/>
      <w:bCs/>
      <w:kern w:val="28"/>
      <w:sz w:val="24"/>
      <w:szCs w:val="32"/>
    </w:rPr>
  </w:style>
  <w:style w:type="paragraph" w:customStyle="1" w:styleId="TitleBold">
    <w:name w:val="Title Bold"/>
    <w:basedOn w:val="Normal"/>
    <w:qFormat/>
    <w:rsid w:val="002201E6"/>
    <w:pPr>
      <w:keepNext/>
      <w:spacing w:after="240"/>
      <w:jc w:val="center"/>
    </w:pPr>
    <w:rPr>
      <w:rFonts w:eastAsia="Times New Roman"/>
      <w:b/>
      <w:szCs w:val="20"/>
    </w:rPr>
  </w:style>
  <w:style w:type="paragraph" w:customStyle="1" w:styleId="TitleLeft">
    <w:name w:val="Title Left"/>
    <w:basedOn w:val="Normal"/>
    <w:rsid w:val="002201E6"/>
    <w:pPr>
      <w:keepNext/>
      <w:spacing w:after="240"/>
    </w:pPr>
    <w:rPr>
      <w:rFonts w:eastAsia="Times New Roman"/>
      <w:szCs w:val="20"/>
    </w:rPr>
  </w:style>
  <w:style w:type="paragraph" w:customStyle="1" w:styleId="TitleCenteredforTOC1">
    <w:name w:val="TitleCenteredforTOC1"/>
    <w:basedOn w:val="Normal"/>
    <w:next w:val="Normal"/>
    <w:uiPriority w:val="4"/>
    <w:qFormat/>
    <w:rsid w:val="002201E6"/>
    <w:pPr>
      <w:keepNext/>
      <w:spacing w:after="240"/>
      <w:jc w:val="center"/>
      <w:outlineLvl w:val="0"/>
    </w:pPr>
    <w:rPr>
      <w:rFonts w:eastAsia="Times New Roman"/>
    </w:rPr>
  </w:style>
  <w:style w:type="paragraph" w:styleId="TOAHeading">
    <w:name w:val="toa heading"/>
    <w:basedOn w:val="Normal"/>
    <w:next w:val="Normal"/>
    <w:uiPriority w:val="99"/>
    <w:semiHidden/>
    <w:unhideWhenUsed/>
    <w:rsid w:val="002201E6"/>
    <w:pPr>
      <w:spacing w:before="120"/>
    </w:pPr>
    <w:rPr>
      <w:rFonts w:eastAsiaTheme="majorEastAsia" w:cstheme="majorBidi"/>
      <w:b/>
      <w:bCs/>
    </w:rPr>
  </w:style>
  <w:style w:type="paragraph" w:styleId="TOCHeading">
    <w:name w:val="TOC Heading"/>
    <w:basedOn w:val="Heading1"/>
    <w:next w:val="Normal"/>
    <w:uiPriority w:val="39"/>
    <w:unhideWhenUsed/>
    <w:qFormat/>
    <w:rsid w:val="002201E6"/>
    <w:pPr>
      <w:keepNext/>
      <w:keepLines/>
      <w:numPr>
        <w:numId w:val="0"/>
      </w:numPr>
      <w:spacing w:before="480" w:after="0"/>
      <w:jc w:val="center"/>
      <w:outlineLvl w:val="9"/>
    </w:pPr>
    <w:rPr>
      <w:rFonts w:ascii="Times New Roman Bold" w:hAnsi="Times New Roman Bold" w:cstheme="majorBidi"/>
      <w:b/>
      <w:caps/>
      <w:color w:val="auto"/>
      <w:u w:val="single"/>
    </w:rPr>
  </w:style>
  <w:style w:type="paragraph" w:styleId="Subtitle">
    <w:name w:val="Subtitle"/>
    <w:basedOn w:val="Normal"/>
    <w:next w:val="Normal"/>
    <w:link w:val="SubtitleChar"/>
    <w:uiPriority w:val="11"/>
    <w:qFormat/>
    <w:rsid w:val="00D04E56"/>
    <w:pPr>
      <w:numPr>
        <w:ilvl w:val="1"/>
      </w:numPr>
      <w:spacing w:after="160"/>
    </w:pPr>
    <w:rPr>
      <w:rFonts w:cstheme="minorBidi"/>
      <w:spacing w:val="15"/>
      <w:szCs w:val="22"/>
    </w:rPr>
  </w:style>
  <w:style w:type="character" w:customStyle="1" w:styleId="SubtitleChar">
    <w:name w:val="Subtitle Char"/>
    <w:basedOn w:val="DefaultParagraphFont"/>
    <w:link w:val="Subtitle"/>
    <w:uiPriority w:val="11"/>
    <w:rsid w:val="00DF4F54"/>
    <w:rPr>
      <w:rFonts w:ascii="Times New Roman" w:eastAsiaTheme="minorEastAsia" w:hAnsi="Times New Roman"/>
      <w:spacing w:val="15"/>
      <w:sz w:val="24"/>
    </w:rPr>
  </w:style>
  <w:style w:type="character" w:styleId="IntenseEmphasis">
    <w:name w:val="Intense Emphasis"/>
    <w:basedOn w:val="DefaultParagraphFont"/>
    <w:uiPriority w:val="21"/>
    <w:semiHidden/>
    <w:unhideWhenUsed/>
    <w:qFormat/>
    <w:rsid w:val="003D7242"/>
    <w:rPr>
      <w:i/>
      <w:iCs/>
      <w:color w:val="4472C4" w:themeColor="accent1"/>
    </w:rPr>
  </w:style>
  <w:style w:type="paragraph" w:styleId="ListParagraph">
    <w:name w:val="List Paragraph"/>
    <w:basedOn w:val="Normal"/>
    <w:uiPriority w:val="34"/>
    <w:qFormat/>
    <w:rsid w:val="00E65CE7"/>
    <w:pPr>
      <w:ind w:left="720"/>
    </w:pPr>
    <w:rPr>
      <w:rFonts w:ascii="Calibri" w:hAnsi="Calibri" w:cs="Calibri"/>
      <w:sz w:val="22"/>
      <w:szCs w:val="22"/>
    </w:rPr>
  </w:style>
  <w:style w:type="character" w:styleId="Hyperlink">
    <w:name w:val="Hyperlink"/>
    <w:basedOn w:val="DefaultParagraphFont"/>
    <w:uiPriority w:val="99"/>
    <w:unhideWhenUsed/>
    <w:rsid w:val="00A26AE3"/>
    <w:rPr>
      <w:color w:val="0563C1" w:themeColor="hyperlink"/>
      <w:u w:val="single"/>
    </w:rPr>
  </w:style>
  <w:style w:type="character" w:customStyle="1" w:styleId="UnresolvedMention1">
    <w:name w:val="Unresolved Mention1"/>
    <w:basedOn w:val="DefaultParagraphFont"/>
    <w:uiPriority w:val="99"/>
    <w:semiHidden/>
    <w:unhideWhenUsed/>
    <w:rsid w:val="00A26AE3"/>
    <w:rPr>
      <w:color w:val="605E5C"/>
      <w:shd w:val="clear" w:color="auto" w:fill="E1DFDD"/>
    </w:rPr>
  </w:style>
  <w:style w:type="paragraph" w:styleId="FootnoteText">
    <w:name w:val="footnote text"/>
    <w:basedOn w:val="Normal"/>
    <w:link w:val="FootnoteTextChar"/>
    <w:uiPriority w:val="99"/>
    <w:semiHidden/>
    <w:unhideWhenUsed/>
    <w:rsid w:val="00731B11"/>
    <w:rPr>
      <w:sz w:val="20"/>
      <w:szCs w:val="20"/>
    </w:rPr>
  </w:style>
  <w:style w:type="character" w:customStyle="1" w:styleId="FootnoteTextChar">
    <w:name w:val="Footnote Text Char"/>
    <w:basedOn w:val="DefaultParagraphFont"/>
    <w:link w:val="FootnoteText"/>
    <w:uiPriority w:val="99"/>
    <w:semiHidden/>
    <w:rsid w:val="00731B1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731B11"/>
    <w:rPr>
      <w:vertAlign w:val="superscript"/>
    </w:rPr>
  </w:style>
  <w:style w:type="paragraph" w:customStyle="1" w:styleId="statutory-body">
    <w:name w:val="statutory-body"/>
    <w:basedOn w:val="Normal"/>
    <w:rsid w:val="00C01834"/>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C730E2"/>
    <w:rPr>
      <w:sz w:val="16"/>
      <w:szCs w:val="16"/>
    </w:rPr>
  </w:style>
  <w:style w:type="paragraph" w:styleId="CommentText">
    <w:name w:val="annotation text"/>
    <w:basedOn w:val="Normal"/>
    <w:link w:val="CommentTextChar"/>
    <w:uiPriority w:val="99"/>
    <w:unhideWhenUsed/>
    <w:rsid w:val="00C730E2"/>
    <w:rPr>
      <w:sz w:val="20"/>
      <w:szCs w:val="20"/>
    </w:rPr>
  </w:style>
  <w:style w:type="character" w:customStyle="1" w:styleId="CommentTextChar">
    <w:name w:val="Comment Text Char"/>
    <w:basedOn w:val="DefaultParagraphFont"/>
    <w:link w:val="CommentText"/>
    <w:uiPriority w:val="99"/>
    <w:rsid w:val="00C730E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30E2"/>
    <w:rPr>
      <w:b/>
      <w:bCs/>
    </w:rPr>
  </w:style>
  <w:style w:type="character" w:customStyle="1" w:styleId="CommentSubjectChar">
    <w:name w:val="Comment Subject Char"/>
    <w:basedOn w:val="CommentTextChar"/>
    <w:link w:val="CommentSubject"/>
    <w:uiPriority w:val="99"/>
    <w:semiHidden/>
    <w:rsid w:val="00C730E2"/>
    <w:rPr>
      <w:rFonts w:ascii="Times New Roman" w:hAnsi="Times New Roman" w:cs="Times New Roman"/>
      <w:b/>
      <w:bCs/>
      <w:sz w:val="20"/>
      <w:szCs w:val="20"/>
    </w:rPr>
  </w:style>
  <w:style w:type="paragraph" w:styleId="HTMLPreformatted">
    <w:name w:val="HTML Preformatted"/>
    <w:basedOn w:val="Normal"/>
    <w:link w:val="HTMLPreformattedChar"/>
    <w:uiPriority w:val="99"/>
    <w:semiHidden/>
    <w:unhideWhenUsed/>
    <w:rsid w:val="00C444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4446F"/>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0E327D"/>
    <w:rPr>
      <w:color w:val="954F72" w:themeColor="followedHyperlink"/>
      <w:u w:val="single"/>
    </w:rPr>
  </w:style>
  <w:style w:type="paragraph" w:styleId="Revision">
    <w:name w:val="Revision"/>
    <w:hidden/>
    <w:uiPriority w:val="99"/>
    <w:semiHidden/>
    <w:rsid w:val="00F27E59"/>
    <w:pPr>
      <w:spacing w:after="0" w:line="240" w:lineRule="auto"/>
    </w:pPr>
    <w:rPr>
      <w:rFonts w:ascii="Times New Roman" w:hAnsi="Times New Roman" w:cs="Times New Roman"/>
      <w:sz w:val="24"/>
      <w:szCs w:val="24"/>
    </w:rPr>
  </w:style>
  <w:style w:type="character" w:customStyle="1" w:styleId="num">
    <w:name w:val="num"/>
    <w:basedOn w:val="DefaultParagraphFont"/>
    <w:rsid w:val="00F23913"/>
  </w:style>
  <w:style w:type="paragraph" w:styleId="BalloonText">
    <w:name w:val="Balloon Text"/>
    <w:basedOn w:val="Normal"/>
    <w:link w:val="BalloonTextChar"/>
    <w:uiPriority w:val="99"/>
    <w:semiHidden/>
    <w:unhideWhenUsed/>
    <w:rsid w:val="00CF0A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8207">
      <w:bodyDiv w:val="1"/>
      <w:marLeft w:val="0"/>
      <w:marRight w:val="0"/>
      <w:marTop w:val="0"/>
      <w:marBottom w:val="0"/>
      <w:divBdr>
        <w:top w:val="none" w:sz="0" w:space="0" w:color="auto"/>
        <w:left w:val="none" w:sz="0" w:space="0" w:color="auto"/>
        <w:bottom w:val="none" w:sz="0" w:space="0" w:color="auto"/>
        <w:right w:val="none" w:sz="0" w:space="0" w:color="auto"/>
      </w:divBdr>
      <w:divsChild>
        <w:div w:id="653290557">
          <w:marLeft w:val="0"/>
          <w:marRight w:val="0"/>
          <w:marTop w:val="0"/>
          <w:marBottom w:val="0"/>
          <w:divBdr>
            <w:top w:val="none" w:sz="0" w:space="0" w:color="auto"/>
            <w:left w:val="none" w:sz="0" w:space="0" w:color="auto"/>
            <w:bottom w:val="none" w:sz="0" w:space="0" w:color="auto"/>
            <w:right w:val="none" w:sz="0" w:space="0" w:color="auto"/>
          </w:divBdr>
        </w:div>
      </w:divsChild>
    </w:div>
    <w:div w:id="216748825">
      <w:bodyDiv w:val="1"/>
      <w:marLeft w:val="0"/>
      <w:marRight w:val="0"/>
      <w:marTop w:val="0"/>
      <w:marBottom w:val="0"/>
      <w:divBdr>
        <w:top w:val="none" w:sz="0" w:space="0" w:color="auto"/>
        <w:left w:val="none" w:sz="0" w:space="0" w:color="auto"/>
        <w:bottom w:val="none" w:sz="0" w:space="0" w:color="auto"/>
        <w:right w:val="none" w:sz="0" w:space="0" w:color="auto"/>
      </w:divBdr>
    </w:div>
    <w:div w:id="308558253">
      <w:bodyDiv w:val="1"/>
      <w:marLeft w:val="0"/>
      <w:marRight w:val="0"/>
      <w:marTop w:val="0"/>
      <w:marBottom w:val="0"/>
      <w:divBdr>
        <w:top w:val="none" w:sz="0" w:space="0" w:color="auto"/>
        <w:left w:val="none" w:sz="0" w:space="0" w:color="auto"/>
        <w:bottom w:val="none" w:sz="0" w:space="0" w:color="auto"/>
        <w:right w:val="none" w:sz="0" w:space="0" w:color="auto"/>
      </w:divBdr>
    </w:div>
    <w:div w:id="353188734">
      <w:bodyDiv w:val="1"/>
      <w:marLeft w:val="0"/>
      <w:marRight w:val="0"/>
      <w:marTop w:val="0"/>
      <w:marBottom w:val="0"/>
      <w:divBdr>
        <w:top w:val="none" w:sz="0" w:space="0" w:color="auto"/>
        <w:left w:val="none" w:sz="0" w:space="0" w:color="auto"/>
        <w:bottom w:val="none" w:sz="0" w:space="0" w:color="auto"/>
        <w:right w:val="none" w:sz="0" w:space="0" w:color="auto"/>
      </w:divBdr>
    </w:div>
    <w:div w:id="363874292">
      <w:bodyDiv w:val="1"/>
      <w:marLeft w:val="0"/>
      <w:marRight w:val="0"/>
      <w:marTop w:val="0"/>
      <w:marBottom w:val="0"/>
      <w:divBdr>
        <w:top w:val="none" w:sz="0" w:space="0" w:color="auto"/>
        <w:left w:val="none" w:sz="0" w:space="0" w:color="auto"/>
        <w:bottom w:val="none" w:sz="0" w:space="0" w:color="auto"/>
        <w:right w:val="none" w:sz="0" w:space="0" w:color="auto"/>
      </w:divBdr>
    </w:div>
    <w:div w:id="610279419">
      <w:bodyDiv w:val="1"/>
      <w:marLeft w:val="0"/>
      <w:marRight w:val="0"/>
      <w:marTop w:val="0"/>
      <w:marBottom w:val="0"/>
      <w:divBdr>
        <w:top w:val="none" w:sz="0" w:space="0" w:color="auto"/>
        <w:left w:val="none" w:sz="0" w:space="0" w:color="auto"/>
        <w:bottom w:val="none" w:sz="0" w:space="0" w:color="auto"/>
        <w:right w:val="none" w:sz="0" w:space="0" w:color="auto"/>
      </w:divBdr>
    </w:div>
    <w:div w:id="616835020">
      <w:bodyDiv w:val="1"/>
      <w:marLeft w:val="0"/>
      <w:marRight w:val="0"/>
      <w:marTop w:val="0"/>
      <w:marBottom w:val="0"/>
      <w:divBdr>
        <w:top w:val="none" w:sz="0" w:space="0" w:color="auto"/>
        <w:left w:val="none" w:sz="0" w:space="0" w:color="auto"/>
        <w:bottom w:val="none" w:sz="0" w:space="0" w:color="auto"/>
        <w:right w:val="none" w:sz="0" w:space="0" w:color="auto"/>
      </w:divBdr>
    </w:div>
    <w:div w:id="626668903">
      <w:bodyDiv w:val="1"/>
      <w:marLeft w:val="0"/>
      <w:marRight w:val="0"/>
      <w:marTop w:val="0"/>
      <w:marBottom w:val="0"/>
      <w:divBdr>
        <w:top w:val="none" w:sz="0" w:space="0" w:color="auto"/>
        <w:left w:val="none" w:sz="0" w:space="0" w:color="auto"/>
        <w:bottom w:val="none" w:sz="0" w:space="0" w:color="auto"/>
        <w:right w:val="none" w:sz="0" w:space="0" w:color="auto"/>
      </w:divBdr>
      <w:divsChild>
        <w:div w:id="276840737">
          <w:marLeft w:val="0"/>
          <w:marRight w:val="0"/>
          <w:marTop w:val="0"/>
          <w:marBottom w:val="0"/>
          <w:divBdr>
            <w:top w:val="none" w:sz="0" w:space="0" w:color="auto"/>
            <w:left w:val="none" w:sz="0" w:space="0" w:color="auto"/>
            <w:bottom w:val="none" w:sz="0" w:space="0" w:color="auto"/>
            <w:right w:val="none" w:sz="0" w:space="0" w:color="auto"/>
          </w:divBdr>
        </w:div>
      </w:divsChild>
    </w:div>
    <w:div w:id="649095666">
      <w:bodyDiv w:val="1"/>
      <w:marLeft w:val="0"/>
      <w:marRight w:val="0"/>
      <w:marTop w:val="0"/>
      <w:marBottom w:val="0"/>
      <w:divBdr>
        <w:top w:val="none" w:sz="0" w:space="0" w:color="auto"/>
        <w:left w:val="none" w:sz="0" w:space="0" w:color="auto"/>
        <w:bottom w:val="none" w:sz="0" w:space="0" w:color="auto"/>
        <w:right w:val="none" w:sz="0" w:space="0" w:color="auto"/>
      </w:divBdr>
    </w:div>
    <w:div w:id="850920887">
      <w:bodyDiv w:val="1"/>
      <w:marLeft w:val="0"/>
      <w:marRight w:val="0"/>
      <w:marTop w:val="0"/>
      <w:marBottom w:val="0"/>
      <w:divBdr>
        <w:top w:val="none" w:sz="0" w:space="0" w:color="auto"/>
        <w:left w:val="none" w:sz="0" w:space="0" w:color="auto"/>
        <w:bottom w:val="none" w:sz="0" w:space="0" w:color="auto"/>
        <w:right w:val="none" w:sz="0" w:space="0" w:color="auto"/>
      </w:divBdr>
    </w:div>
    <w:div w:id="1095705306">
      <w:bodyDiv w:val="1"/>
      <w:marLeft w:val="0"/>
      <w:marRight w:val="0"/>
      <w:marTop w:val="0"/>
      <w:marBottom w:val="0"/>
      <w:divBdr>
        <w:top w:val="none" w:sz="0" w:space="0" w:color="auto"/>
        <w:left w:val="none" w:sz="0" w:space="0" w:color="auto"/>
        <w:bottom w:val="none" w:sz="0" w:space="0" w:color="auto"/>
        <w:right w:val="none" w:sz="0" w:space="0" w:color="auto"/>
      </w:divBdr>
    </w:div>
    <w:div w:id="1208837773">
      <w:bodyDiv w:val="1"/>
      <w:marLeft w:val="0"/>
      <w:marRight w:val="0"/>
      <w:marTop w:val="0"/>
      <w:marBottom w:val="0"/>
      <w:divBdr>
        <w:top w:val="none" w:sz="0" w:space="0" w:color="auto"/>
        <w:left w:val="none" w:sz="0" w:space="0" w:color="auto"/>
        <w:bottom w:val="none" w:sz="0" w:space="0" w:color="auto"/>
        <w:right w:val="none" w:sz="0" w:space="0" w:color="auto"/>
      </w:divBdr>
    </w:div>
    <w:div w:id="1274165676">
      <w:bodyDiv w:val="1"/>
      <w:marLeft w:val="0"/>
      <w:marRight w:val="0"/>
      <w:marTop w:val="0"/>
      <w:marBottom w:val="0"/>
      <w:divBdr>
        <w:top w:val="none" w:sz="0" w:space="0" w:color="auto"/>
        <w:left w:val="none" w:sz="0" w:space="0" w:color="auto"/>
        <w:bottom w:val="none" w:sz="0" w:space="0" w:color="auto"/>
        <w:right w:val="none" w:sz="0" w:space="0" w:color="auto"/>
      </w:divBdr>
    </w:div>
    <w:div w:id="1419790618">
      <w:bodyDiv w:val="1"/>
      <w:marLeft w:val="0"/>
      <w:marRight w:val="0"/>
      <w:marTop w:val="0"/>
      <w:marBottom w:val="0"/>
      <w:divBdr>
        <w:top w:val="none" w:sz="0" w:space="0" w:color="auto"/>
        <w:left w:val="none" w:sz="0" w:space="0" w:color="auto"/>
        <w:bottom w:val="none" w:sz="0" w:space="0" w:color="auto"/>
        <w:right w:val="none" w:sz="0" w:space="0" w:color="auto"/>
      </w:divBdr>
    </w:div>
    <w:div w:id="1429234992">
      <w:bodyDiv w:val="1"/>
      <w:marLeft w:val="0"/>
      <w:marRight w:val="0"/>
      <w:marTop w:val="0"/>
      <w:marBottom w:val="0"/>
      <w:divBdr>
        <w:top w:val="none" w:sz="0" w:space="0" w:color="auto"/>
        <w:left w:val="none" w:sz="0" w:space="0" w:color="auto"/>
        <w:bottom w:val="none" w:sz="0" w:space="0" w:color="auto"/>
        <w:right w:val="none" w:sz="0" w:space="0" w:color="auto"/>
      </w:divBdr>
    </w:div>
    <w:div w:id="1455715818">
      <w:bodyDiv w:val="1"/>
      <w:marLeft w:val="0"/>
      <w:marRight w:val="0"/>
      <w:marTop w:val="0"/>
      <w:marBottom w:val="0"/>
      <w:divBdr>
        <w:top w:val="none" w:sz="0" w:space="0" w:color="auto"/>
        <w:left w:val="none" w:sz="0" w:space="0" w:color="auto"/>
        <w:bottom w:val="none" w:sz="0" w:space="0" w:color="auto"/>
        <w:right w:val="none" w:sz="0" w:space="0" w:color="auto"/>
      </w:divBdr>
      <w:divsChild>
        <w:div w:id="181826567">
          <w:marLeft w:val="240"/>
          <w:marRight w:val="0"/>
          <w:marTop w:val="60"/>
          <w:marBottom w:val="60"/>
          <w:divBdr>
            <w:top w:val="none" w:sz="0" w:space="0" w:color="auto"/>
            <w:left w:val="none" w:sz="0" w:space="0" w:color="auto"/>
            <w:bottom w:val="none" w:sz="0" w:space="0" w:color="auto"/>
            <w:right w:val="none" w:sz="0" w:space="0" w:color="auto"/>
          </w:divBdr>
          <w:divsChild>
            <w:div w:id="1698315902">
              <w:marLeft w:val="0"/>
              <w:marRight w:val="0"/>
              <w:marTop w:val="0"/>
              <w:marBottom w:val="0"/>
              <w:divBdr>
                <w:top w:val="none" w:sz="0" w:space="0" w:color="auto"/>
                <w:left w:val="none" w:sz="0" w:space="0" w:color="auto"/>
                <w:bottom w:val="none" w:sz="0" w:space="0" w:color="auto"/>
                <w:right w:val="none" w:sz="0" w:space="0" w:color="auto"/>
              </w:divBdr>
            </w:div>
          </w:divsChild>
        </w:div>
        <w:div w:id="655500850">
          <w:marLeft w:val="240"/>
          <w:marRight w:val="0"/>
          <w:marTop w:val="60"/>
          <w:marBottom w:val="60"/>
          <w:divBdr>
            <w:top w:val="none" w:sz="0" w:space="0" w:color="auto"/>
            <w:left w:val="none" w:sz="0" w:space="0" w:color="auto"/>
            <w:bottom w:val="none" w:sz="0" w:space="0" w:color="auto"/>
            <w:right w:val="none" w:sz="0" w:space="0" w:color="auto"/>
          </w:divBdr>
          <w:divsChild>
            <w:div w:id="1780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8245">
      <w:bodyDiv w:val="1"/>
      <w:marLeft w:val="0"/>
      <w:marRight w:val="0"/>
      <w:marTop w:val="0"/>
      <w:marBottom w:val="0"/>
      <w:divBdr>
        <w:top w:val="none" w:sz="0" w:space="0" w:color="auto"/>
        <w:left w:val="none" w:sz="0" w:space="0" w:color="auto"/>
        <w:bottom w:val="none" w:sz="0" w:space="0" w:color="auto"/>
        <w:right w:val="none" w:sz="0" w:space="0" w:color="auto"/>
      </w:divBdr>
      <w:divsChild>
        <w:div w:id="1091240424">
          <w:marLeft w:val="240"/>
          <w:marRight w:val="0"/>
          <w:marTop w:val="60"/>
          <w:marBottom w:val="60"/>
          <w:divBdr>
            <w:top w:val="none" w:sz="0" w:space="0" w:color="auto"/>
            <w:left w:val="none" w:sz="0" w:space="0" w:color="auto"/>
            <w:bottom w:val="none" w:sz="0" w:space="0" w:color="auto"/>
            <w:right w:val="none" w:sz="0" w:space="0" w:color="auto"/>
          </w:divBdr>
          <w:divsChild>
            <w:div w:id="1079443694">
              <w:marLeft w:val="0"/>
              <w:marRight w:val="0"/>
              <w:marTop w:val="0"/>
              <w:marBottom w:val="0"/>
              <w:divBdr>
                <w:top w:val="none" w:sz="0" w:space="0" w:color="auto"/>
                <w:left w:val="none" w:sz="0" w:space="0" w:color="auto"/>
                <w:bottom w:val="none" w:sz="0" w:space="0" w:color="auto"/>
                <w:right w:val="none" w:sz="0" w:space="0" w:color="auto"/>
              </w:divBdr>
            </w:div>
          </w:divsChild>
        </w:div>
        <w:div w:id="1623069263">
          <w:marLeft w:val="240"/>
          <w:marRight w:val="0"/>
          <w:marTop w:val="60"/>
          <w:marBottom w:val="60"/>
          <w:divBdr>
            <w:top w:val="none" w:sz="0" w:space="0" w:color="auto"/>
            <w:left w:val="none" w:sz="0" w:space="0" w:color="auto"/>
            <w:bottom w:val="none" w:sz="0" w:space="0" w:color="auto"/>
            <w:right w:val="none" w:sz="0" w:space="0" w:color="auto"/>
          </w:divBdr>
          <w:divsChild>
            <w:div w:id="715004782">
              <w:marLeft w:val="0"/>
              <w:marRight w:val="0"/>
              <w:marTop w:val="0"/>
              <w:marBottom w:val="0"/>
              <w:divBdr>
                <w:top w:val="none" w:sz="0" w:space="0" w:color="auto"/>
                <w:left w:val="none" w:sz="0" w:space="0" w:color="auto"/>
                <w:bottom w:val="none" w:sz="0" w:space="0" w:color="auto"/>
                <w:right w:val="none" w:sz="0" w:space="0" w:color="auto"/>
              </w:divBdr>
            </w:div>
          </w:divsChild>
        </w:div>
        <w:div w:id="1623998145">
          <w:marLeft w:val="240"/>
          <w:marRight w:val="0"/>
          <w:marTop w:val="60"/>
          <w:marBottom w:val="60"/>
          <w:divBdr>
            <w:top w:val="none" w:sz="0" w:space="0" w:color="auto"/>
            <w:left w:val="none" w:sz="0" w:space="0" w:color="auto"/>
            <w:bottom w:val="none" w:sz="0" w:space="0" w:color="auto"/>
            <w:right w:val="none" w:sz="0" w:space="0" w:color="auto"/>
          </w:divBdr>
          <w:divsChild>
            <w:div w:id="1831754130">
              <w:marLeft w:val="0"/>
              <w:marRight w:val="0"/>
              <w:marTop w:val="0"/>
              <w:marBottom w:val="0"/>
              <w:divBdr>
                <w:top w:val="none" w:sz="0" w:space="0" w:color="auto"/>
                <w:left w:val="none" w:sz="0" w:space="0" w:color="auto"/>
                <w:bottom w:val="none" w:sz="0" w:space="0" w:color="auto"/>
                <w:right w:val="none" w:sz="0" w:space="0" w:color="auto"/>
              </w:divBdr>
            </w:div>
          </w:divsChild>
        </w:div>
        <w:div w:id="100104685">
          <w:marLeft w:val="240"/>
          <w:marRight w:val="0"/>
          <w:marTop w:val="60"/>
          <w:marBottom w:val="60"/>
          <w:divBdr>
            <w:top w:val="none" w:sz="0" w:space="0" w:color="auto"/>
            <w:left w:val="none" w:sz="0" w:space="0" w:color="auto"/>
            <w:bottom w:val="none" w:sz="0" w:space="0" w:color="auto"/>
            <w:right w:val="none" w:sz="0" w:space="0" w:color="auto"/>
          </w:divBdr>
          <w:divsChild>
            <w:div w:id="2145922161">
              <w:marLeft w:val="0"/>
              <w:marRight w:val="0"/>
              <w:marTop w:val="0"/>
              <w:marBottom w:val="0"/>
              <w:divBdr>
                <w:top w:val="none" w:sz="0" w:space="0" w:color="auto"/>
                <w:left w:val="none" w:sz="0" w:space="0" w:color="auto"/>
                <w:bottom w:val="none" w:sz="0" w:space="0" w:color="auto"/>
                <w:right w:val="none" w:sz="0" w:space="0" w:color="auto"/>
              </w:divBdr>
            </w:div>
          </w:divsChild>
        </w:div>
        <w:div w:id="1025667449">
          <w:marLeft w:val="240"/>
          <w:marRight w:val="0"/>
          <w:marTop w:val="60"/>
          <w:marBottom w:val="60"/>
          <w:divBdr>
            <w:top w:val="none" w:sz="0" w:space="0" w:color="auto"/>
            <w:left w:val="none" w:sz="0" w:space="0" w:color="auto"/>
            <w:bottom w:val="none" w:sz="0" w:space="0" w:color="auto"/>
            <w:right w:val="none" w:sz="0" w:space="0" w:color="auto"/>
          </w:divBdr>
          <w:divsChild>
            <w:div w:id="70244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619">
      <w:bodyDiv w:val="1"/>
      <w:marLeft w:val="0"/>
      <w:marRight w:val="0"/>
      <w:marTop w:val="0"/>
      <w:marBottom w:val="0"/>
      <w:divBdr>
        <w:top w:val="none" w:sz="0" w:space="0" w:color="auto"/>
        <w:left w:val="none" w:sz="0" w:space="0" w:color="auto"/>
        <w:bottom w:val="none" w:sz="0" w:space="0" w:color="auto"/>
        <w:right w:val="none" w:sz="0" w:space="0" w:color="auto"/>
      </w:divBdr>
    </w:div>
    <w:div w:id="1663925082">
      <w:bodyDiv w:val="1"/>
      <w:marLeft w:val="0"/>
      <w:marRight w:val="0"/>
      <w:marTop w:val="0"/>
      <w:marBottom w:val="0"/>
      <w:divBdr>
        <w:top w:val="none" w:sz="0" w:space="0" w:color="auto"/>
        <w:left w:val="none" w:sz="0" w:space="0" w:color="auto"/>
        <w:bottom w:val="none" w:sz="0" w:space="0" w:color="auto"/>
        <w:right w:val="none" w:sz="0" w:space="0" w:color="auto"/>
      </w:divBdr>
    </w:div>
    <w:div w:id="1753698821">
      <w:bodyDiv w:val="1"/>
      <w:marLeft w:val="0"/>
      <w:marRight w:val="0"/>
      <w:marTop w:val="0"/>
      <w:marBottom w:val="0"/>
      <w:divBdr>
        <w:top w:val="none" w:sz="0" w:space="0" w:color="auto"/>
        <w:left w:val="none" w:sz="0" w:space="0" w:color="auto"/>
        <w:bottom w:val="none" w:sz="0" w:space="0" w:color="auto"/>
        <w:right w:val="none" w:sz="0" w:space="0" w:color="auto"/>
      </w:divBdr>
    </w:div>
    <w:div w:id="213459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ma.cc/GBQ4-X4CX" TargetMode="Externa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1509</Words>
  <Characters>8603</Characters>
  <Application>Microsoft Office Word</Application>
  <DocSecurity>0</DocSecurity>
  <Lines>71</Lines>
  <Paragraphs>20</Paragraphs>
  <ScaleCrop>false</ScaleCrop>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2023-02-08T02:06:00Z</dcterms:created>
  <dcterms:modified xsi:type="dcterms:W3CDTF">2023-02-08T17:30:00Z</dcterms:modified>
</cp:coreProperties>
</file>