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C484E" w14:textId="16CCFE66" w:rsidR="001060E8" w:rsidRPr="007C6070" w:rsidRDefault="001060E8" w:rsidP="001060E8">
      <w:pPr>
        <w:rPr>
          <w:rStyle w:val="Hyperlink"/>
          <w:rFonts w:ascii="Times New Roman" w:hAnsi="Times New Roman" w:cs="Times New Roman"/>
          <w:sz w:val="24"/>
          <w:szCs w:val="24"/>
        </w:rPr>
      </w:pPr>
      <w:r w:rsidRPr="007C6070">
        <w:rPr>
          <w:rFonts w:ascii="Times New Roman" w:hAnsi="Times New Roman" w:cs="Times New Roman"/>
          <w:sz w:val="24"/>
          <w:szCs w:val="24"/>
          <w:lang w:val="x-none"/>
        </w:rPr>
        <w:t xml:space="preserve">This document has been prepared as part of the implementation project of Legal Pathways to Deep Decarbonization (Michael B. Gerrard and John C. </w:t>
      </w:r>
      <w:proofErr w:type="spellStart"/>
      <w:r w:rsidRPr="007C6070">
        <w:rPr>
          <w:rFonts w:ascii="Times New Roman" w:hAnsi="Times New Roman" w:cs="Times New Roman"/>
          <w:sz w:val="24"/>
          <w:szCs w:val="24"/>
          <w:lang w:val="x-none"/>
        </w:rPr>
        <w:t>Dernbach</w:t>
      </w:r>
      <w:proofErr w:type="spellEnd"/>
      <w:r w:rsidRPr="007C6070">
        <w:rPr>
          <w:rFonts w:ascii="Times New Roman" w:hAnsi="Times New Roman" w:cs="Times New Roman"/>
          <w:sz w:val="24"/>
          <w:szCs w:val="24"/>
          <w:lang w:val="x-none"/>
        </w:rPr>
        <w:t>, eds. Environmental Law Institute (2019</w:t>
      </w:r>
      <w:r w:rsidRPr="007C6070">
        <w:rPr>
          <w:rFonts w:ascii="Times New Roman" w:hAnsi="Times New Roman" w:cs="Times New Roman"/>
          <w:sz w:val="24"/>
          <w:szCs w:val="24"/>
        </w:rPr>
        <w:t>)</w:t>
      </w:r>
      <w:r w:rsidRPr="007C6070">
        <w:rPr>
          <w:rFonts w:ascii="Times New Roman" w:hAnsi="Times New Roman" w:cs="Times New Roman"/>
          <w:sz w:val="24"/>
          <w:szCs w:val="24"/>
          <w:lang w:val="x-none"/>
        </w:rPr>
        <w:t xml:space="preserve">) (LPDD). For background information on the project, see </w:t>
      </w:r>
      <w:hyperlink r:id="rId8" w:history="1">
        <w:r w:rsidRPr="007C6070">
          <w:rPr>
            <w:rStyle w:val="Hyperlink"/>
            <w:rFonts w:ascii="Times New Roman" w:hAnsi="Times New Roman" w:cs="Times New Roman"/>
            <w:sz w:val="24"/>
            <w:szCs w:val="24"/>
            <w:lang w:val="x-none"/>
          </w:rPr>
          <w:t>https://lpdd.org</w:t>
        </w:r>
      </w:hyperlink>
      <w:r w:rsidRPr="007C6070">
        <w:rPr>
          <w:rStyle w:val="Hyperlink"/>
          <w:rFonts w:ascii="Times New Roman" w:hAnsi="Times New Roman" w:cs="Times New Roman"/>
          <w:sz w:val="24"/>
          <w:szCs w:val="24"/>
        </w:rPr>
        <w:t>.</w:t>
      </w:r>
    </w:p>
    <w:p w14:paraId="77934572" w14:textId="3592A93B" w:rsidR="002C5AF9" w:rsidRDefault="002C5AF9" w:rsidP="001060E8">
      <w:pPr>
        <w:rPr>
          <w:rStyle w:val="Hyperlink"/>
          <w:rFonts w:ascii="Garamond" w:hAnsi="Garamond" w:cs="Times New Roman"/>
          <w:sz w:val="24"/>
          <w:szCs w:val="24"/>
        </w:rPr>
      </w:pPr>
    </w:p>
    <w:p w14:paraId="15F39C8B" w14:textId="39D30A97" w:rsidR="008838CC" w:rsidRPr="007368A1" w:rsidRDefault="002C5AF9" w:rsidP="007368A1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368A1">
        <w:rPr>
          <w:rFonts w:ascii="Times New Roman" w:hAnsi="Times New Roman" w:cs="Times New Roman"/>
          <w:b/>
          <w:sz w:val="28"/>
          <w:szCs w:val="28"/>
          <w:u w:val="single"/>
        </w:rPr>
        <w:t>Model State L</w:t>
      </w:r>
      <w:r w:rsidR="00A978C2" w:rsidRPr="007368A1">
        <w:rPr>
          <w:rFonts w:ascii="Times New Roman" w:hAnsi="Times New Roman" w:cs="Times New Roman"/>
          <w:b/>
          <w:sz w:val="28"/>
          <w:szCs w:val="28"/>
          <w:u w:val="single"/>
        </w:rPr>
        <w:t>egislation</w:t>
      </w:r>
      <w:r w:rsidRPr="007368A1">
        <w:rPr>
          <w:rFonts w:ascii="Times New Roman" w:hAnsi="Times New Roman" w:cs="Times New Roman"/>
          <w:b/>
          <w:sz w:val="28"/>
          <w:szCs w:val="28"/>
          <w:u w:val="single"/>
        </w:rPr>
        <w:t xml:space="preserve"> Promoting the Adoption of Green Leases in</w:t>
      </w:r>
      <w:r w:rsidR="008838CC" w:rsidRPr="007368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194F7FEA" w14:textId="05929DA7" w:rsidR="002C5AF9" w:rsidRPr="007368A1" w:rsidRDefault="008838CC" w:rsidP="007368A1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368A1">
        <w:rPr>
          <w:rFonts w:ascii="Times New Roman" w:hAnsi="Times New Roman" w:cs="Times New Roman"/>
          <w:b/>
          <w:sz w:val="28"/>
          <w:szCs w:val="28"/>
          <w:u w:val="single"/>
        </w:rPr>
        <w:t>Multi-</w:t>
      </w:r>
      <w:r w:rsidR="00ED6AE0">
        <w:rPr>
          <w:rFonts w:ascii="Times New Roman" w:hAnsi="Times New Roman" w:cs="Times New Roman"/>
          <w:b/>
          <w:sz w:val="28"/>
          <w:szCs w:val="28"/>
          <w:u w:val="single"/>
        </w:rPr>
        <w:t>F</w:t>
      </w:r>
      <w:r w:rsidRPr="007368A1">
        <w:rPr>
          <w:rFonts w:ascii="Times New Roman" w:hAnsi="Times New Roman" w:cs="Times New Roman"/>
          <w:b/>
          <w:sz w:val="28"/>
          <w:szCs w:val="28"/>
          <w:u w:val="single"/>
        </w:rPr>
        <w:t>amily</w:t>
      </w:r>
      <w:r w:rsidR="002C5AF9" w:rsidRPr="007368A1">
        <w:rPr>
          <w:rFonts w:ascii="Times New Roman" w:hAnsi="Times New Roman" w:cs="Times New Roman"/>
          <w:b/>
          <w:sz w:val="28"/>
          <w:szCs w:val="28"/>
          <w:u w:val="single"/>
        </w:rPr>
        <w:t xml:space="preserve"> Residential Buildings</w:t>
      </w:r>
      <w:r w:rsidR="00706F00">
        <w:rPr>
          <w:rStyle w:val="FootnoteReference"/>
          <w:rFonts w:ascii="Times New Roman" w:hAnsi="Times New Roman" w:cs="Times New Roman"/>
          <w:b/>
          <w:sz w:val="28"/>
          <w:szCs w:val="28"/>
          <w:u w:val="single"/>
        </w:rPr>
        <w:footnoteReference w:customMarkFollows="1" w:id="1"/>
        <w:t>*</w:t>
      </w:r>
    </w:p>
    <w:p w14:paraId="2F925F23" w14:textId="22D7AEF6" w:rsidR="00BF7043" w:rsidRPr="007368A1" w:rsidRDefault="00BF7043" w:rsidP="00C954F1">
      <w:pPr>
        <w:rPr>
          <w:rFonts w:ascii="Times New Roman" w:hAnsi="Times New Roman" w:cs="Times New Roman"/>
          <w:b/>
          <w:sz w:val="24"/>
          <w:szCs w:val="24"/>
        </w:rPr>
      </w:pPr>
    </w:p>
    <w:p w14:paraId="475FDDC5" w14:textId="5674C59E" w:rsidR="00BF7043" w:rsidRPr="00F0560E" w:rsidRDefault="00BF7043" w:rsidP="00C954F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560E">
        <w:rPr>
          <w:rFonts w:ascii="Times New Roman" w:hAnsi="Times New Roman" w:cs="Times New Roman"/>
          <w:b/>
          <w:sz w:val="24"/>
          <w:szCs w:val="24"/>
          <w:u w:val="single"/>
        </w:rPr>
        <w:t>Memorandum</w:t>
      </w:r>
    </w:p>
    <w:p w14:paraId="7285F7CA" w14:textId="733BB8D8" w:rsidR="002A0E6C" w:rsidRPr="00F0560E" w:rsidRDefault="00BF7043" w:rsidP="00BF7043">
      <w:pP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0560E">
        <w:rPr>
          <w:rFonts w:ascii="Times New Roman" w:hAnsi="Times New Roman" w:cs="Times New Roman"/>
          <w:bCs/>
          <w:sz w:val="24"/>
          <w:szCs w:val="24"/>
        </w:rPr>
        <w:t>The building and construction sector</w:t>
      </w:r>
      <w:r w:rsidR="002A0E6C" w:rsidRPr="00F0560E">
        <w:rPr>
          <w:rFonts w:ascii="Times New Roman" w:hAnsi="Times New Roman" w:cs="Times New Roman"/>
          <w:bCs/>
          <w:sz w:val="24"/>
          <w:szCs w:val="24"/>
        </w:rPr>
        <w:t xml:space="preserve"> contributes greatly to </w:t>
      </w:r>
      <w:r w:rsidR="00A80F37" w:rsidRPr="00F0560E">
        <w:rPr>
          <w:rFonts w:ascii="Times New Roman" w:hAnsi="Times New Roman" w:cs="Times New Roman"/>
          <w:bCs/>
          <w:sz w:val="24"/>
          <w:szCs w:val="24"/>
        </w:rPr>
        <w:t>the</w:t>
      </w:r>
      <w:r w:rsidR="002A0E6C" w:rsidRPr="00F0560E">
        <w:rPr>
          <w:rFonts w:ascii="Times New Roman" w:hAnsi="Times New Roman" w:cs="Times New Roman"/>
          <w:bCs/>
          <w:sz w:val="24"/>
          <w:szCs w:val="24"/>
        </w:rPr>
        <w:t xml:space="preserve"> current climate crisis</w:t>
      </w:r>
      <w:r w:rsidRPr="00F0560E">
        <w:rPr>
          <w:rFonts w:ascii="Times New Roman" w:hAnsi="Times New Roman" w:cs="Times New Roman"/>
          <w:bCs/>
          <w:sz w:val="24"/>
          <w:szCs w:val="24"/>
        </w:rPr>
        <w:t>.  Studies show that buildings consume 36% of energy produced and are responsible for 39% of global carbon emissions.</w:t>
      </w:r>
      <w:r w:rsidR="00C5305F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2"/>
      </w:r>
      <w:r w:rsidRPr="00F0560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Stakeholders in this sector </w:t>
      </w:r>
      <w:r w:rsidR="002A0E6C" w:rsidRPr="00F0560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have creat</w:t>
      </w:r>
      <w:r w:rsidR="00A80F37" w:rsidRPr="00F0560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ed</w:t>
      </w:r>
      <w:r w:rsidR="002A0E6C" w:rsidRPr="00F0560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different ways to lower the carbon footprint of their buildings</w:t>
      </w:r>
      <w:r w:rsidR="00C5305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; </w:t>
      </w:r>
      <w:r w:rsidR="002A0E6C" w:rsidRPr="00F0560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one such method is “green leasing.”  </w:t>
      </w:r>
    </w:p>
    <w:p w14:paraId="4F1C665E" w14:textId="27E405CA" w:rsidR="00BF7043" w:rsidRPr="00F0560E" w:rsidRDefault="002A0E6C" w:rsidP="00BF7043">
      <w:pPr>
        <w:rPr>
          <w:rFonts w:ascii="Times New Roman" w:hAnsi="Times New Roman" w:cs="Times New Roman"/>
          <w:bCs/>
          <w:sz w:val="24"/>
          <w:szCs w:val="24"/>
        </w:rPr>
      </w:pPr>
      <w:r w:rsidRPr="00F0560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Green leasing is an opportunity for owners and tenants to work together in going green</w:t>
      </w:r>
      <w:r w:rsidR="00A80F37" w:rsidRPr="00F0560E">
        <w:rPr>
          <w:rFonts w:ascii="Times New Roman" w:hAnsi="Times New Roman" w:cs="Times New Roman"/>
          <w:bCs/>
          <w:sz w:val="24"/>
          <w:szCs w:val="24"/>
        </w:rPr>
        <w:t>.  Specifically, a</w:t>
      </w:r>
      <w:r w:rsidR="00BF7043" w:rsidRPr="00F0560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green lease </w:t>
      </w:r>
      <w:r w:rsidR="00BF7043" w:rsidRPr="00F0560E">
        <w:rPr>
          <w:rFonts w:ascii="Times New Roman" w:hAnsi="Times New Roman" w:cs="Times New Roman"/>
          <w:bCs/>
          <w:sz w:val="24"/>
          <w:szCs w:val="24"/>
        </w:rPr>
        <w:t xml:space="preserve">outlines the way in which a building </w:t>
      </w:r>
      <w:r w:rsidR="00A80F37" w:rsidRPr="00F0560E">
        <w:rPr>
          <w:rFonts w:ascii="Times New Roman" w:hAnsi="Times New Roman" w:cs="Times New Roman"/>
          <w:bCs/>
          <w:sz w:val="24"/>
          <w:szCs w:val="24"/>
        </w:rPr>
        <w:t>will</w:t>
      </w:r>
      <w:r w:rsidR="00BF7043" w:rsidRPr="00F0560E">
        <w:rPr>
          <w:rFonts w:ascii="Times New Roman" w:hAnsi="Times New Roman" w:cs="Times New Roman"/>
          <w:bCs/>
          <w:sz w:val="24"/>
          <w:szCs w:val="24"/>
        </w:rPr>
        <w:t xml:space="preserve"> be occupied, managed, and operated to achieve energy</w:t>
      </w:r>
      <w:r w:rsidR="00736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7043" w:rsidRPr="00F0560E">
        <w:rPr>
          <w:rFonts w:ascii="Times New Roman" w:hAnsi="Times New Roman" w:cs="Times New Roman"/>
          <w:bCs/>
          <w:sz w:val="24"/>
          <w:szCs w:val="24"/>
        </w:rPr>
        <w:t>efficiency.</w:t>
      </w:r>
      <w:r w:rsidR="00BF7043" w:rsidRPr="00F0560E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3"/>
      </w:r>
      <w:r w:rsidR="00BF7043" w:rsidRPr="00F0560E">
        <w:rPr>
          <w:rFonts w:ascii="Times New Roman" w:hAnsi="Times New Roman" w:cs="Times New Roman"/>
          <w:bCs/>
          <w:sz w:val="24"/>
          <w:szCs w:val="24"/>
        </w:rPr>
        <w:t xml:space="preserve">  In a green lease, a tenant</w:t>
      </w:r>
      <w:r w:rsidR="00C5305F">
        <w:rPr>
          <w:rFonts w:ascii="Times New Roman" w:hAnsi="Times New Roman" w:cs="Times New Roman"/>
          <w:bCs/>
          <w:sz w:val="24"/>
          <w:szCs w:val="24"/>
        </w:rPr>
        <w:t xml:space="preserve"> shares</w:t>
      </w:r>
      <w:r w:rsidR="00BF7043" w:rsidRPr="00F0560E">
        <w:rPr>
          <w:rFonts w:ascii="Times New Roman" w:hAnsi="Times New Roman" w:cs="Times New Roman"/>
          <w:bCs/>
          <w:sz w:val="24"/>
          <w:szCs w:val="24"/>
        </w:rPr>
        <w:t xml:space="preserve"> the cost burden </w:t>
      </w:r>
      <w:r w:rsidR="00C5305F">
        <w:rPr>
          <w:rFonts w:ascii="Times New Roman" w:hAnsi="Times New Roman" w:cs="Times New Roman"/>
          <w:bCs/>
          <w:sz w:val="24"/>
          <w:szCs w:val="24"/>
        </w:rPr>
        <w:t xml:space="preserve">and benefits </w:t>
      </w:r>
      <w:r w:rsidR="00BF7043" w:rsidRPr="00F0560E">
        <w:rPr>
          <w:rFonts w:ascii="Times New Roman" w:hAnsi="Times New Roman" w:cs="Times New Roman"/>
          <w:bCs/>
          <w:sz w:val="24"/>
          <w:szCs w:val="24"/>
        </w:rPr>
        <w:t xml:space="preserve">of sustainability upgrades </w:t>
      </w:r>
      <w:r w:rsidR="00C5305F">
        <w:rPr>
          <w:rFonts w:ascii="Times New Roman" w:hAnsi="Times New Roman" w:cs="Times New Roman"/>
          <w:bCs/>
          <w:sz w:val="24"/>
          <w:szCs w:val="24"/>
        </w:rPr>
        <w:t xml:space="preserve">and practices </w:t>
      </w:r>
      <w:r w:rsidR="00BF7043" w:rsidRPr="00F0560E">
        <w:rPr>
          <w:rFonts w:ascii="Times New Roman" w:hAnsi="Times New Roman" w:cs="Times New Roman"/>
          <w:bCs/>
          <w:sz w:val="24"/>
          <w:szCs w:val="24"/>
        </w:rPr>
        <w:t>with the building owner</w:t>
      </w:r>
      <w:r w:rsidR="00C5305F">
        <w:rPr>
          <w:rFonts w:ascii="Times New Roman" w:hAnsi="Times New Roman" w:cs="Times New Roman"/>
          <w:bCs/>
          <w:sz w:val="24"/>
          <w:szCs w:val="24"/>
        </w:rPr>
        <w:t>, resulting in financial and sustainability gains for both parties</w:t>
      </w:r>
      <w:r w:rsidR="00A80F37" w:rsidRPr="00F0560E">
        <w:rPr>
          <w:rFonts w:ascii="Times New Roman" w:hAnsi="Times New Roman" w:cs="Times New Roman"/>
          <w:bCs/>
          <w:sz w:val="24"/>
          <w:szCs w:val="24"/>
        </w:rPr>
        <w:t>.</w:t>
      </w:r>
      <w:r w:rsidR="00A80F37" w:rsidRPr="00F0560E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4"/>
      </w:r>
      <w:r w:rsidR="00A80F37" w:rsidRPr="00F0560E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6F817958" w14:textId="62EE48F9" w:rsidR="00D54FE4" w:rsidRPr="00F0560E" w:rsidRDefault="00A80F37" w:rsidP="002A0E6C">
      <w:pPr>
        <w:rPr>
          <w:rFonts w:ascii="Times New Roman" w:hAnsi="Times New Roman" w:cs="Times New Roman"/>
          <w:bCs/>
          <w:sz w:val="24"/>
          <w:szCs w:val="24"/>
        </w:rPr>
      </w:pPr>
      <w:r w:rsidRPr="00F0560E">
        <w:rPr>
          <w:rFonts w:ascii="Times New Roman" w:hAnsi="Times New Roman" w:cs="Times New Roman"/>
          <w:bCs/>
          <w:sz w:val="24"/>
          <w:szCs w:val="24"/>
        </w:rPr>
        <w:t xml:space="preserve">In addition to financial and sustainability gains, green leasing can also achieve </w:t>
      </w:r>
      <w:r w:rsidR="002A0E6C" w:rsidRPr="00F0560E">
        <w:rPr>
          <w:rFonts w:ascii="Times New Roman" w:hAnsi="Times New Roman" w:cs="Times New Roman"/>
          <w:bCs/>
          <w:sz w:val="24"/>
          <w:szCs w:val="24"/>
        </w:rPr>
        <w:t xml:space="preserve">a fundamental shift in what buildings can </w:t>
      </w:r>
      <w:r w:rsidRPr="00F0560E">
        <w:rPr>
          <w:rFonts w:ascii="Times New Roman" w:hAnsi="Times New Roman" w:cs="Times New Roman"/>
          <w:bCs/>
          <w:sz w:val="24"/>
          <w:szCs w:val="24"/>
        </w:rPr>
        <w:t>provide</w:t>
      </w:r>
      <w:r w:rsidR="002A0E6C" w:rsidRPr="00F0560E">
        <w:rPr>
          <w:rFonts w:ascii="Times New Roman" w:hAnsi="Times New Roman" w:cs="Times New Roman"/>
          <w:bCs/>
          <w:sz w:val="24"/>
          <w:szCs w:val="24"/>
        </w:rPr>
        <w:t xml:space="preserve"> occupants and communities</w:t>
      </w:r>
      <w:r w:rsidR="00C5305F">
        <w:rPr>
          <w:rFonts w:ascii="Times New Roman" w:hAnsi="Times New Roman" w:cs="Times New Roman"/>
          <w:bCs/>
          <w:sz w:val="24"/>
          <w:szCs w:val="24"/>
        </w:rPr>
        <w:t>.</w:t>
      </w:r>
      <w:r w:rsidR="002A0E6C" w:rsidRPr="00F0560E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5"/>
      </w:r>
      <w:r w:rsidR="00D54FE4" w:rsidRPr="00F0560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5305F">
        <w:rPr>
          <w:rFonts w:ascii="Times New Roman" w:hAnsi="Times New Roman" w:cs="Times New Roman"/>
          <w:bCs/>
          <w:sz w:val="24"/>
          <w:szCs w:val="24"/>
        </w:rPr>
        <w:t>For example, renters with green leases may experience</w:t>
      </w:r>
      <w:r w:rsidR="00D54FE4" w:rsidRPr="00F0560E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25175D0D" w14:textId="77777777" w:rsidR="00D54FE4" w:rsidRPr="00743B29" w:rsidRDefault="00D54FE4" w:rsidP="00D54FE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43B29">
        <w:rPr>
          <w:rFonts w:ascii="Times New Roman" w:hAnsi="Times New Roman" w:cs="Times New Roman"/>
          <w:sz w:val="24"/>
          <w:szCs w:val="24"/>
        </w:rPr>
        <w:t>More comfort.  Warmer and less drafty in winter, cooler and less humid in summer.</w:t>
      </w:r>
    </w:p>
    <w:p w14:paraId="0C598814" w14:textId="53E0DD72" w:rsidR="00D54FE4" w:rsidRPr="00743B29" w:rsidRDefault="00D54FE4" w:rsidP="00D54FE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43B29">
        <w:rPr>
          <w:rFonts w:ascii="Times New Roman" w:hAnsi="Times New Roman" w:cs="Times New Roman"/>
          <w:sz w:val="24"/>
          <w:szCs w:val="24"/>
        </w:rPr>
        <w:lastRenderedPageBreak/>
        <w:t>Healthier</w:t>
      </w:r>
      <w:r w:rsidR="00C5305F" w:rsidRPr="00743B29">
        <w:rPr>
          <w:rFonts w:ascii="Times New Roman" w:hAnsi="Times New Roman" w:cs="Times New Roman"/>
          <w:sz w:val="24"/>
          <w:szCs w:val="24"/>
        </w:rPr>
        <w:t xml:space="preserve"> living environments</w:t>
      </w:r>
      <w:r w:rsidRPr="00743B29">
        <w:rPr>
          <w:rFonts w:ascii="Times New Roman" w:hAnsi="Times New Roman" w:cs="Times New Roman"/>
          <w:sz w:val="24"/>
          <w:szCs w:val="24"/>
        </w:rPr>
        <w:t xml:space="preserve">.  With better </w:t>
      </w:r>
      <w:r w:rsidR="00C5305F" w:rsidRPr="00743B29">
        <w:rPr>
          <w:rFonts w:ascii="Times New Roman" w:hAnsi="Times New Roman" w:cs="Times New Roman"/>
          <w:sz w:val="24"/>
          <w:szCs w:val="24"/>
        </w:rPr>
        <w:t>i</w:t>
      </w:r>
      <w:r w:rsidRPr="00743B29">
        <w:rPr>
          <w:rFonts w:ascii="Times New Roman" w:hAnsi="Times New Roman" w:cs="Times New Roman"/>
          <w:sz w:val="24"/>
          <w:szCs w:val="24"/>
        </w:rPr>
        <w:t xml:space="preserve">ndoor </w:t>
      </w:r>
      <w:r w:rsidR="00C5305F" w:rsidRPr="00743B29">
        <w:rPr>
          <w:rFonts w:ascii="Times New Roman" w:hAnsi="Times New Roman" w:cs="Times New Roman"/>
          <w:sz w:val="24"/>
          <w:szCs w:val="24"/>
        </w:rPr>
        <w:t>a</w:t>
      </w:r>
      <w:r w:rsidRPr="00743B29">
        <w:rPr>
          <w:rFonts w:ascii="Times New Roman" w:hAnsi="Times New Roman" w:cs="Times New Roman"/>
          <w:sz w:val="24"/>
          <w:szCs w:val="24"/>
        </w:rPr>
        <w:t xml:space="preserve">ir </w:t>
      </w:r>
      <w:r w:rsidR="00C5305F" w:rsidRPr="00743B29">
        <w:rPr>
          <w:rFonts w:ascii="Times New Roman" w:hAnsi="Times New Roman" w:cs="Times New Roman"/>
          <w:sz w:val="24"/>
          <w:szCs w:val="24"/>
        </w:rPr>
        <w:t>q</w:t>
      </w:r>
      <w:r w:rsidRPr="00743B29">
        <w:rPr>
          <w:rFonts w:ascii="Times New Roman" w:hAnsi="Times New Roman" w:cs="Times New Roman"/>
          <w:sz w:val="24"/>
          <w:szCs w:val="24"/>
        </w:rPr>
        <w:t>uality, families will be less prone to the effects of indoor air pollutants such as allergy and asthma issues, headaches, fatigue, and dizziness.</w:t>
      </w:r>
    </w:p>
    <w:p w14:paraId="654D5664" w14:textId="43A3CABB" w:rsidR="00D54FE4" w:rsidRPr="00743B29" w:rsidRDefault="00D54FE4" w:rsidP="002A0E6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43B29">
        <w:rPr>
          <w:rFonts w:ascii="Times New Roman" w:hAnsi="Times New Roman" w:cs="Times New Roman"/>
          <w:sz w:val="24"/>
          <w:szCs w:val="24"/>
        </w:rPr>
        <w:t>Higher productivity.  According to recent Harvard University research, improved ventilation showed an 8 percent increase in productivity in study participants.</w:t>
      </w:r>
      <w:r w:rsidRPr="00743B29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</w:p>
    <w:p w14:paraId="03834E3A" w14:textId="22454095" w:rsidR="00105323" w:rsidRPr="00F0560E" w:rsidRDefault="00A80F37" w:rsidP="00105323">
      <w:pPr>
        <w:rPr>
          <w:rFonts w:ascii="Times New Roman" w:hAnsi="Times New Roman" w:cs="Times New Roman"/>
          <w:bCs/>
          <w:sz w:val="24"/>
          <w:szCs w:val="24"/>
        </w:rPr>
      </w:pPr>
      <w:r w:rsidRPr="00F0560E">
        <w:rPr>
          <w:rFonts w:ascii="Times New Roman" w:hAnsi="Times New Roman" w:cs="Times New Roman"/>
          <w:bCs/>
          <w:sz w:val="24"/>
          <w:szCs w:val="24"/>
        </w:rPr>
        <w:t>However, d</w:t>
      </w:r>
      <w:r w:rsidR="002A0E6C" w:rsidRPr="00F0560E">
        <w:rPr>
          <w:rFonts w:ascii="Times New Roman" w:hAnsi="Times New Roman" w:cs="Times New Roman"/>
          <w:bCs/>
          <w:sz w:val="24"/>
          <w:szCs w:val="24"/>
        </w:rPr>
        <w:t>espite the benefits of green leasing, a</w:t>
      </w:r>
      <w:r w:rsidR="00BF7043" w:rsidRPr="00F0560E">
        <w:rPr>
          <w:rFonts w:ascii="Times New Roman" w:hAnsi="Times New Roman" w:cs="Times New Roman"/>
          <w:bCs/>
          <w:sz w:val="24"/>
          <w:szCs w:val="24"/>
        </w:rPr>
        <w:t>doption of green leases is more often observable in the commercial sector, and less so in multi-family residences.</w:t>
      </w:r>
      <w:r w:rsidR="002A0E6C" w:rsidRPr="00F0560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F0560E">
        <w:rPr>
          <w:rFonts w:ascii="Times New Roman" w:hAnsi="Times New Roman" w:cs="Times New Roman"/>
          <w:bCs/>
          <w:sz w:val="24"/>
          <w:szCs w:val="24"/>
        </w:rPr>
        <w:t xml:space="preserve">Due to the short-term nature of </w:t>
      </w:r>
      <w:r w:rsidR="00105323" w:rsidRPr="00F0560E">
        <w:rPr>
          <w:rFonts w:ascii="Times New Roman" w:hAnsi="Times New Roman" w:cs="Times New Roman"/>
          <w:bCs/>
          <w:sz w:val="24"/>
          <w:szCs w:val="24"/>
        </w:rPr>
        <w:t>residential</w:t>
      </w:r>
      <w:r w:rsidRPr="00F0560E">
        <w:rPr>
          <w:rFonts w:ascii="Times New Roman" w:hAnsi="Times New Roman" w:cs="Times New Roman"/>
          <w:bCs/>
          <w:sz w:val="24"/>
          <w:szCs w:val="24"/>
        </w:rPr>
        <w:t xml:space="preserve"> leases, </w:t>
      </w:r>
      <w:r w:rsidR="00105323" w:rsidRPr="00F0560E">
        <w:rPr>
          <w:rFonts w:ascii="Times New Roman" w:hAnsi="Times New Roman" w:cs="Times New Roman"/>
          <w:bCs/>
          <w:sz w:val="24"/>
          <w:szCs w:val="24"/>
        </w:rPr>
        <w:t>these</w:t>
      </w:r>
      <w:r w:rsidRPr="00F0560E">
        <w:rPr>
          <w:rFonts w:ascii="Times New Roman" w:hAnsi="Times New Roman" w:cs="Times New Roman"/>
          <w:bCs/>
          <w:sz w:val="24"/>
          <w:szCs w:val="24"/>
        </w:rPr>
        <w:t xml:space="preserve"> lease agreements </w:t>
      </w:r>
      <w:r w:rsidR="006A473B">
        <w:rPr>
          <w:rFonts w:ascii="Times New Roman" w:hAnsi="Times New Roman" w:cs="Times New Roman"/>
          <w:bCs/>
          <w:sz w:val="24"/>
          <w:szCs w:val="24"/>
        </w:rPr>
        <w:t xml:space="preserve">generally do </w:t>
      </w:r>
      <w:r w:rsidRPr="00F0560E">
        <w:rPr>
          <w:rFonts w:ascii="Times New Roman" w:hAnsi="Times New Roman" w:cs="Times New Roman"/>
          <w:bCs/>
          <w:sz w:val="24"/>
          <w:szCs w:val="24"/>
        </w:rPr>
        <w:t xml:space="preserve">not include cost recovery clauses allowing amortization and recovery </w:t>
      </w:r>
      <w:r w:rsidR="006A473B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Pr="00F0560E">
        <w:rPr>
          <w:rFonts w:ascii="Times New Roman" w:hAnsi="Times New Roman" w:cs="Times New Roman"/>
          <w:bCs/>
          <w:sz w:val="24"/>
          <w:szCs w:val="24"/>
        </w:rPr>
        <w:t>costs.</w:t>
      </w:r>
      <w:r w:rsidR="00105323" w:rsidRPr="00F0560E">
        <w:rPr>
          <w:rFonts w:ascii="Times New Roman" w:hAnsi="Times New Roman" w:cs="Times New Roman"/>
          <w:bCs/>
          <w:sz w:val="24"/>
          <w:szCs w:val="24"/>
        </w:rPr>
        <w:t xml:space="preserve">  Therefore, the split-incentive barrier is difficult to overcome in this market</w:t>
      </w:r>
      <w:r w:rsidR="009C18EA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105323" w:rsidRPr="00F0560E">
        <w:rPr>
          <w:rFonts w:ascii="Times New Roman" w:hAnsi="Times New Roman" w:cs="Times New Roman"/>
          <w:bCs/>
          <w:sz w:val="24"/>
          <w:szCs w:val="24"/>
        </w:rPr>
        <w:t xml:space="preserve">owners of multi-family </w:t>
      </w:r>
      <w:r w:rsidR="00C5305F">
        <w:rPr>
          <w:rFonts w:ascii="Times New Roman" w:hAnsi="Times New Roman" w:cs="Times New Roman"/>
          <w:bCs/>
          <w:sz w:val="24"/>
          <w:szCs w:val="24"/>
        </w:rPr>
        <w:t>residential</w:t>
      </w:r>
      <w:r w:rsidR="00105323" w:rsidRPr="00F0560E">
        <w:rPr>
          <w:rFonts w:ascii="Times New Roman" w:hAnsi="Times New Roman" w:cs="Times New Roman"/>
          <w:bCs/>
          <w:sz w:val="24"/>
          <w:szCs w:val="24"/>
        </w:rPr>
        <w:t xml:space="preserve"> buildings </w:t>
      </w:r>
      <w:r w:rsidR="009C18EA">
        <w:rPr>
          <w:rFonts w:ascii="Times New Roman" w:hAnsi="Times New Roman" w:cs="Times New Roman"/>
          <w:bCs/>
          <w:sz w:val="24"/>
          <w:szCs w:val="24"/>
        </w:rPr>
        <w:t>may</w:t>
      </w:r>
      <w:r w:rsidR="009C18EA" w:rsidRPr="00F056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5323" w:rsidRPr="00F0560E">
        <w:rPr>
          <w:rFonts w:ascii="Times New Roman" w:hAnsi="Times New Roman" w:cs="Times New Roman"/>
          <w:bCs/>
          <w:sz w:val="24"/>
          <w:szCs w:val="24"/>
        </w:rPr>
        <w:t>not</w:t>
      </w:r>
      <w:r w:rsidR="00E13577">
        <w:rPr>
          <w:rFonts w:ascii="Times New Roman" w:hAnsi="Times New Roman" w:cs="Times New Roman"/>
          <w:bCs/>
          <w:sz w:val="24"/>
          <w:szCs w:val="24"/>
        </w:rPr>
        <w:t xml:space="preserve"> be</w:t>
      </w:r>
      <w:r w:rsidR="00105323" w:rsidRPr="00F0560E">
        <w:rPr>
          <w:rFonts w:ascii="Times New Roman" w:hAnsi="Times New Roman" w:cs="Times New Roman"/>
          <w:bCs/>
          <w:sz w:val="24"/>
          <w:szCs w:val="24"/>
        </w:rPr>
        <w:t xml:space="preserve"> incentivized to bear the cost of sustainable practices</w:t>
      </w:r>
      <w:r w:rsidR="006A473B">
        <w:rPr>
          <w:rFonts w:ascii="Times New Roman" w:hAnsi="Times New Roman" w:cs="Times New Roman"/>
          <w:bCs/>
          <w:sz w:val="24"/>
          <w:szCs w:val="24"/>
        </w:rPr>
        <w:t xml:space="preserve"> during the course of tenants’ leases</w:t>
      </w:r>
      <w:r w:rsidR="00105323" w:rsidRPr="00F0560E">
        <w:rPr>
          <w:rFonts w:ascii="Times New Roman" w:hAnsi="Times New Roman" w:cs="Times New Roman"/>
          <w:bCs/>
          <w:sz w:val="24"/>
          <w:szCs w:val="24"/>
        </w:rPr>
        <w:t xml:space="preserve"> while short-term tenants </w:t>
      </w:r>
      <w:r w:rsidR="006A473B">
        <w:rPr>
          <w:rFonts w:ascii="Times New Roman" w:hAnsi="Times New Roman" w:cs="Times New Roman"/>
          <w:bCs/>
          <w:sz w:val="24"/>
          <w:szCs w:val="24"/>
        </w:rPr>
        <w:t>do not have incentives to bear costs and inconveniences for long-term investments</w:t>
      </w:r>
      <w:r w:rsidR="00455E7A">
        <w:rPr>
          <w:rFonts w:ascii="Times New Roman" w:hAnsi="Times New Roman" w:cs="Times New Roman"/>
          <w:bCs/>
          <w:sz w:val="24"/>
          <w:szCs w:val="24"/>
        </w:rPr>
        <w:t xml:space="preserve"> or in many cases to take energy-saving actions</w:t>
      </w:r>
      <w:r w:rsidR="006A473B">
        <w:rPr>
          <w:rFonts w:ascii="Times New Roman" w:hAnsi="Times New Roman" w:cs="Times New Roman"/>
          <w:bCs/>
          <w:sz w:val="24"/>
          <w:szCs w:val="24"/>
        </w:rPr>
        <w:t>.</w:t>
      </w:r>
      <w:r w:rsidR="00105323" w:rsidRPr="00F0560E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5F5CAC4F" w14:textId="444BCD85" w:rsidR="00105323" w:rsidRPr="00F0560E" w:rsidRDefault="00105323" w:rsidP="00105323">
      <w:pPr>
        <w:rPr>
          <w:rFonts w:ascii="Times New Roman" w:hAnsi="Times New Roman" w:cs="Times New Roman"/>
          <w:bCs/>
          <w:sz w:val="24"/>
          <w:szCs w:val="24"/>
        </w:rPr>
      </w:pPr>
      <w:r w:rsidRPr="00F0560E">
        <w:rPr>
          <w:rFonts w:ascii="Times New Roman" w:hAnsi="Times New Roman" w:cs="Times New Roman"/>
          <w:bCs/>
          <w:sz w:val="24"/>
          <w:szCs w:val="24"/>
        </w:rPr>
        <w:t>But multifamily residences</w:t>
      </w:r>
      <w:r w:rsidR="00C5305F">
        <w:rPr>
          <w:rFonts w:ascii="Times New Roman" w:hAnsi="Times New Roman" w:cs="Times New Roman"/>
          <w:bCs/>
          <w:sz w:val="24"/>
          <w:szCs w:val="24"/>
        </w:rPr>
        <w:t xml:space="preserve"> must be “greened”</w:t>
      </w:r>
      <w:r w:rsidRPr="00F0560E">
        <w:rPr>
          <w:rFonts w:ascii="Times New Roman" w:hAnsi="Times New Roman" w:cs="Times New Roman"/>
          <w:bCs/>
          <w:sz w:val="24"/>
          <w:szCs w:val="24"/>
        </w:rPr>
        <w:t xml:space="preserve">; they are too large </w:t>
      </w:r>
      <w:r w:rsidR="006F3F01">
        <w:rPr>
          <w:rFonts w:ascii="Times New Roman" w:hAnsi="Times New Roman" w:cs="Times New Roman"/>
          <w:bCs/>
          <w:sz w:val="24"/>
          <w:szCs w:val="24"/>
        </w:rPr>
        <w:t xml:space="preserve">a part </w:t>
      </w:r>
      <w:r w:rsidRPr="00F0560E">
        <w:rPr>
          <w:rFonts w:ascii="Times New Roman" w:hAnsi="Times New Roman" w:cs="Times New Roman"/>
          <w:bCs/>
          <w:sz w:val="24"/>
          <w:szCs w:val="24"/>
        </w:rPr>
        <w:t>of the building and construction sector to ignore.  In the United States alone, nearly 40 million people live in multifamily rental housing.</w:t>
      </w:r>
      <w:r w:rsidRPr="00F0560E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7"/>
      </w:r>
      <w:r w:rsidRPr="00F0560E">
        <w:rPr>
          <w:rFonts w:ascii="Times New Roman" w:hAnsi="Times New Roman" w:cs="Times New Roman"/>
          <w:bCs/>
          <w:sz w:val="24"/>
          <w:szCs w:val="24"/>
        </w:rPr>
        <w:t xml:space="preserve">  By “greening” these spaces, significant reductions in emissions can be achieved.  A 2017 report by the American Council for an Energy-Efficient Economy (ACEEE) estimates that multifamily energy efficiency has the potential to result in $3.4 billion in savings per year</w:t>
      </w:r>
      <w:r w:rsidR="00C648CA">
        <w:rPr>
          <w:rFonts w:ascii="Times New Roman" w:hAnsi="Times New Roman" w:cs="Times New Roman"/>
          <w:bCs/>
          <w:sz w:val="24"/>
          <w:szCs w:val="24"/>
        </w:rPr>
        <w:t xml:space="preserve">, along with </w:t>
      </w:r>
      <w:r w:rsidR="00903C25">
        <w:rPr>
          <w:rFonts w:ascii="Times New Roman" w:hAnsi="Times New Roman" w:cs="Times New Roman"/>
          <w:bCs/>
          <w:sz w:val="24"/>
          <w:szCs w:val="24"/>
        </w:rPr>
        <w:t xml:space="preserve">creating </w:t>
      </w:r>
      <w:r w:rsidR="00C648CA">
        <w:rPr>
          <w:rFonts w:ascii="Times New Roman" w:hAnsi="Times New Roman" w:cs="Times New Roman"/>
          <w:bCs/>
          <w:sz w:val="24"/>
          <w:szCs w:val="24"/>
        </w:rPr>
        <w:t>important health, comfort</w:t>
      </w:r>
      <w:r w:rsidR="00C55F21">
        <w:rPr>
          <w:rFonts w:ascii="Times New Roman" w:hAnsi="Times New Roman" w:cs="Times New Roman"/>
          <w:bCs/>
          <w:sz w:val="24"/>
          <w:szCs w:val="24"/>
        </w:rPr>
        <w:t>,</w:t>
      </w:r>
      <w:r w:rsidR="00C648CA">
        <w:rPr>
          <w:rFonts w:ascii="Times New Roman" w:hAnsi="Times New Roman" w:cs="Times New Roman"/>
          <w:bCs/>
          <w:sz w:val="24"/>
          <w:szCs w:val="24"/>
        </w:rPr>
        <w:t xml:space="preserve"> and environmental benefits</w:t>
      </w:r>
      <w:r w:rsidRPr="00F0560E">
        <w:rPr>
          <w:rFonts w:ascii="Times New Roman" w:hAnsi="Times New Roman" w:cs="Times New Roman"/>
          <w:bCs/>
          <w:sz w:val="24"/>
          <w:szCs w:val="24"/>
        </w:rPr>
        <w:t>.</w:t>
      </w:r>
      <w:r w:rsidRPr="00F0560E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8"/>
      </w:r>
      <w:r w:rsidRPr="00F0560E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43A2E656" w14:textId="2A8FEF68" w:rsidR="005B3BA2" w:rsidRDefault="001D2012" w:rsidP="00C954F1">
      <w:pPr>
        <w:rPr>
          <w:rFonts w:ascii="Garamond" w:hAnsi="Garamond" w:cs="Times New Roman"/>
          <w:b/>
          <w:sz w:val="24"/>
          <w:szCs w:val="24"/>
        </w:rPr>
      </w:pPr>
      <w:r w:rsidRPr="00F0560E">
        <w:rPr>
          <w:rFonts w:ascii="Times New Roman" w:hAnsi="Times New Roman" w:cs="Times New Roman"/>
          <w:bCs/>
          <w:sz w:val="24"/>
          <w:szCs w:val="24"/>
        </w:rPr>
        <w:t>The model legislation</w:t>
      </w:r>
      <w:r w:rsidR="006E3A44">
        <w:rPr>
          <w:rFonts w:ascii="Times New Roman" w:hAnsi="Times New Roman" w:cs="Times New Roman"/>
          <w:bCs/>
          <w:sz w:val="24"/>
          <w:szCs w:val="24"/>
        </w:rPr>
        <w:t xml:space="preserve"> below recognizes the importance of greening multi-family residential spaces and attempts to encourage the adoption of green leases in this market by 1) addressing the problem of split incentives by encouraging/requiring owners to implement efficiency upgrades when units are vacant between residents and 2) </w:t>
      </w:r>
      <w:r w:rsidR="00A978C2" w:rsidRPr="00F0560E">
        <w:rPr>
          <w:rFonts w:ascii="Times New Roman" w:hAnsi="Times New Roman" w:cs="Times New Roman"/>
          <w:bCs/>
          <w:sz w:val="24"/>
          <w:szCs w:val="24"/>
        </w:rPr>
        <w:t xml:space="preserve">affecting </w:t>
      </w:r>
      <w:r w:rsidR="00D54FE4" w:rsidRPr="00F0560E">
        <w:rPr>
          <w:rFonts w:ascii="Times New Roman" w:hAnsi="Times New Roman" w:cs="Times New Roman"/>
          <w:bCs/>
          <w:sz w:val="24"/>
          <w:szCs w:val="24"/>
        </w:rPr>
        <w:t>owner and</w:t>
      </w:r>
      <w:r w:rsidR="00A978C2" w:rsidRPr="00F0560E">
        <w:rPr>
          <w:rFonts w:ascii="Times New Roman" w:hAnsi="Times New Roman" w:cs="Times New Roman"/>
          <w:bCs/>
          <w:sz w:val="24"/>
          <w:szCs w:val="24"/>
        </w:rPr>
        <w:t xml:space="preserve"> tenant behavior towards energy conservation through </w:t>
      </w:r>
      <w:r w:rsidR="006E3A44">
        <w:rPr>
          <w:rFonts w:ascii="Times New Roman" w:hAnsi="Times New Roman" w:cs="Times New Roman"/>
          <w:bCs/>
          <w:sz w:val="24"/>
          <w:szCs w:val="24"/>
        </w:rPr>
        <w:t>education, standard setting,</w:t>
      </w:r>
      <w:r w:rsidR="00911822" w:rsidRPr="00F0560E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A978C2" w:rsidRPr="00F0560E">
        <w:rPr>
          <w:rFonts w:ascii="Times New Roman" w:hAnsi="Times New Roman" w:cs="Times New Roman"/>
          <w:bCs/>
          <w:sz w:val="24"/>
          <w:szCs w:val="24"/>
        </w:rPr>
        <w:t>transparency</w:t>
      </w:r>
      <w:r w:rsidR="006E3A44">
        <w:rPr>
          <w:rFonts w:ascii="Times New Roman" w:hAnsi="Times New Roman" w:cs="Times New Roman"/>
          <w:bCs/>
          <w:sz w:val="24"/>
          <w:szCs w:val="24"/>
        </w:rPr>
        <w:t>.</w:t>
      </w:r>
      <w:r w:rsidR="00A978C2" w:rsidRPr="00F0560E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9"/>
      </w:r>
      <w:r w:rsidR="00A978C2" w:rsidRPr="00F0560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F0560E">
        <w:rPr>
          <w:rFonts w:ascii="Times New Roman" w:hAnsi="Times New Roman" w:cs="Times New Roman"/>
          <w:bCs/>
          <w:sz w:val="24"/>
          <w:szCs w:val="24"/>
        </w:rPr>
        <w:t xml:space="preserve">The legislation </w:t>
      </w:r>
      <w:r w:rsidRPr="00F0560E">
        <w:rPr>
          <w:rFonts w:ascii="Times New Roman" w:hAnsi="Times New Roman" w:cs="Times New Roman"/>
          <w:bCs/>
          <w:sz w:val="24"/>
          <w:szCs w:val="24"/>
        </w:rPr>
        <w:lastRenderedPageBreak/>
        <w:t>relies heavily on recommendations from the Workgroup of the Boston Bar Association Environmental Law and Real Estate Sections</w:t>
      </w:r>
      <w:r w:rsidRPr="00F0560E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0"/>
      </w:r>
      <w:r w:rsidRPr="00F0560E">
        <w:rPr>
          <w:rFonts w:ascii="Times New Roman" w:hAnsi="Times New Roman" w:cs="Times New Roman"/>
          <w:bCs/>
          <w:sz w:val="24"/>
          <w:szCs w:val="24"/>
        </w:rPr>
        <w:t xml:space="preserve"> and Green Lease Leaders</w:t>
      </w:r>
      <w:r w:rsidR="00F0560E" w:rsidRPr="00F0560E">
        <w:rPr>
          <w:rFonts w:ascii="Times New Roman" w:hAnsi="Times New Roman" w:cs="Times New Roman"/>
          <w:bCs/>
          <w:sz w:val="24"/>
          <w:szCs w:val="24"/>
        </w:rPr>
        <w:t>.</w:t>
      </w:r>
      <w:r w:rsidRPr="00F0560E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1"/>
      </w:r>
    </w:p>
    <w:p w14:paraId="7AF1931E" w14:textId="5BFA6680" w:rsidR="00BF7043" w:rsidRPr="008C5A03" w:rsidRDefault="00BF7043" w:rsidP="00C954F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5A03">
        <w:rPr>
          <w:rFonts w:ascii="Times New Roman" w:hAnsi="Times New Roman" w:cs="Times New Roman"/>
          <w:b/>
          <w:sz w:val="24"/>
          <w:szCs w:val="24"/>
          <w:u w:val="single"/>
        </w:rPr>
        <w:t>Model Legislation</w:t>
      </w:r>
    </w:p>
    <w:p w14:paraId="40E9E11C" w14:textId="539E4CB5" w:rsidR="00F93562" w:rsidRPr="008C5A03" w:rsidRDefault="00C954F1" w:rsidP="00C954F1">
      <w:pPr>
        <w:rPr>
          <w:rFonts w:ascii="Times New Roman" w:hAnsi="Times New Roman" w:cs="Times New Roman"/>
          <w:b/>
          <w:sz w:val="24"/>
          <w:szCs w:val="24"/>
        </w:rPr>
      </w:pPr>
      <w:r w:rsidRPr="008C5A03">
        <w:rPr>
          <w:rFonts w:ascii="Times New Roman" w:hAnsi="Times New Roman" w:cs="Times New Roman"/>
          <w:b/>
          <w:sz w:val="24"/>
          <w:szCs w:val="24"/>
        </w:rPr>
        <w:t xml:space="preserve">Section 1. </w:t>
      </w:r>
      <w:r w:rsidR="00F93562" w:rsidRPr="008C5A03">
        <w:rPr>
          <w:rFonts w:ascii="Times New Roman" w:hAnsi="Times New Roman" w:cs="Times New Roman"/>
          <w:b/>
          <w:sz w:val="24"/>
          <w:szCs w:val="24"/>
        </w:rPr>
        <w:t>Purpose and Intent</w:t>
      </w:r>
    </w:p>
    <w:p w14:paraId="596BFA16" w14:textId="01DADC3D" w:rsidR="00491E44" w:rsidRPr="007368A1" w:rsidRDefault="007368A1" w:rsidP="007368A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purpose of this </w:t>
      </w:r>
      <w:r w:rsidRPr="007368A1">
        <w:rPr>
          <w:rFonts w:ascii="Times New Roman" w:hAnsi="Times New Roman" w:cs="Times New Roman"/>
          <w:bCs/>
          <w:sz w:val="24"/>
          <w:szCs w:val="24"/>
        </w:rPr>
        <w:t>statute is to accelerate the adoption of green leases in the multi-family residential building sector</w:t>
      </w:r>
      <w:r w:rsidR="00F24F3A">
        <w:rPr>
          <w:rFonts w:ascii="Times New Roman" w:hAnsi="Times New Roman" w:cs="Times New Roman"/>
          <w:bCs/>
          <w:sz w:val="24"/>
          <w:szCs w:val="24"/>
        </w:rPr>
        <w:t xml:space="preserve"> to promote energy efficiency and sustainability, resulting in cost savings as well as environmental, health, and comfort benefits</w:t>
      </w:r>
      <w:r w:rsidRPr="007368A1">
        <w:rPr>
          <w:rFonts w:ascii="Times New Roman" w:hAnsi="Times New Roman" w:cs="Times New Roman"/>
          <w:bCs/>
          <w:sz w:val="24"/>
          <w:szCs w:val="24"/>
        </w:rPr>
        <w:t>.</w:t>
      </w:r>
      <w:r w:rsidR="00F24F3A">
        <w:rPr>
          <w:rFonts w:ascii="Times New Roman" w:hAnsi="Times New Roman" w:cs="Times New Roman"/>
          <w:bCs/>
          <w:sz w:val="24"/>
          <w:szCs w:val="24"/>
        </w:rPr>
        <w:t xml:space="preserve">  Additionally, this law promotes environmental justice </w:t>
      </w:r>
      <w:r w:rsidR="001B6BF9">
        <w:rPr>
          <w:rFonts w:ascii="Times New Roman" w:hAnsi="Times New Roman" w:cs="Times New Roman"/>
          <w:bCs/>
          <w:sz w:val="24"/>
          <w:szCs w:val="24"/>
        </w:rPr>
        <w:t>by benefitting</w:t>
      </w:r>
      <w:r w:rsidR="00F24F3A">
        <w:rPr>
          <w:rFonts w:ascii="Times New Roman" w:hAnsi="Times New Roman" w:cs="Times New Roman"/>
          <w:bCs/>
          <w:sz w:val="24"/>
          <w:szCs w:val="24"/>
        </w:rPr>
        <w:t xml:space="preserve"> many low-income, minority, and elderly re</w:t>
      </w:r>
      <w:r w:rsidR="001B6BF9">
        <w:rPr>
          <w:rFonts w:ascii="Times New Roman" w:hAnsi="Times New Roman" w:cs="Times New Roman"/>
          <w:bCs/>
          <w:sz w:val="24"/>
          <w:szCs w:val="24"/>
        </w:rPr>
        <w:t>sidential tenants.</w:t>
      </w:r>
      <w:r w:rsidRPr="007368A1"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14:paraId="5A376243" w14:textId="19C17976" w:rsidR="0027246C" w:rsidRDefault="0027246C" w:rsidP="00C954F1">
      <w:pPr>
        <w:rPr>
          <w:rFonts w:ascii="Times New Roman" w:hAnsi="Times New Roman" w:cs="Times New Roman"/>
          <w:bCs/>
          <w:sz w:val="24"/>
          <w:szCs w:val="24"/>
        </w:rPr>
      </w:pPr>
    </w:p>
    <w:p w14:paraId="0FA0EC86" w14:textId="756CA192" w:rsidR="002C5AF9" w:rsidRPr="008C5A03" w:rsidRDefault="00F93562" w:rsidP="00C954F1">
      <w:pPr>
        <w:rPr>
          <w:rFonts w:ascii="Times New Roman" w:hAnsi="Times New Roman" w:cs="Times New Roman"/>
          <w:b/>
          <w:sz w:val="24"/>
          <w:szCs w:val="24"/>
        </w:rPr>
      </w:pPr>
      <w:r w:rsidRPr="008C5A03">
        <w:rPr>
          <w:rFonts w:ascii="Times New Roman" w:hAnsi="Times New Roman" w:cs="Times New Roman"/>
          <w:b/>
          <w:sz w:val="24"/>
          <w:szCs w:val="24"/>
        </w:rPr>
        <w:t xml:space="preserve">Section 2. </w:t>
      </w:r>
      <w:r w:rsidR="00C954F1" w:rsidRPr="008C5A03">
        <w:rPr>
          <w:rFonts w:ascii="Times New Roman" w:hAnsi="Times New Roman" w:cs="Times New Roman"/>
          <w:b/>
          <w:sz w:val="24"/>
          <w:szCs w:val="24"/>
        </w:rPr>
        <w:t>Definitions</w:t>
      </w:r>
    </w:p>
    <w:p w14:paraId="637F5FD0" w14:textId="04B5B484" w:rsidR="00F93562" w:rsidRPr="008C5A03" w:rsidRDefault="00F93562" w:rsidP="00C954F1">
      <w:pPr>
        <w:rPr>
          <w:rFonts w:ascii="Times New Roman" w:hAnsi="Times New Roman" w:cs="Times New Roman"/>
          <w:bCs/>
          <w:sz w:val="24"/>
          <w:szCs w:val="24"/>
        </w:rPr>
      </w:pPr>
      <w:r w:rsidRPr="008C5A03">
        <w:rPr>
          <w:rFonts w:ascii="Times New Roman" w:hAnsi="Times New Roman" w:cs="Times New Roman"/>
          <w:bCs/>
          <w:sz w:val="24"/>
          <w:szCs w:val="24"/>
        </w:rPr>
        <w:t xml:space="preserve">For the purposes of this Act, the following terms have </w:t>
      </w:r>
      <w:r w:rsidR="00100526">
        <w:rPr>
          <w:rFonts w:ascii="Times New Roman" w:hAnsi="Times New Roman" w:cs="Times New Roman"/>
          <w:bCs/>
          <w:sz w:val="24"/>
          <w:szCs w:val="24"/>
        </w:rPr>
        <w:t>the following</w:t>
      </w:r>
      <w:r w:rsidR="00100526" w:rsidRPr="008C5A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5A03">
        <w:rPr>
          <w:rFonts w:ascii="Times New Roman" w:hAnsi="Times New Roman" w:cs="Times New Roman"/>
          <w:bCs/>
          <w:sz w:val="24"/>
          <w:szCs w:val="24"/>
        </w:rPr>
        <w:t>meanings unless the context clearly requires otherwise:</w:t>
      </w:r>
    </w:p>
    <w:p w14:paraId="7D4E9B37" w14:textId="0CA53D07" w:rsidR="00815DDC" w:rsidRPr="00C01760" w:rsidRDefault="00815DDC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“Benchmark” or “benchmarking” means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8838CC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8725A">
        <w:rPr>
          <w:rFonts w:ascii="Times New Roman" w:eastAsia="Times New Roman" w:hAnsi="Times New Roman" w:cs="Times New Roman"/>
          <w:sz w:val="24"/>
          <w:szCs w:val="24"/>
        </w:rPr>
        <w:t xml:space="preserve">collect data on, </w:t>
      </w:r>
      <w:r w:rsidRPr="008838CC">
        <w:rPr>
          <w:rFonts w:ascii="Times New Roman" w:eastAsia="Times New Roman" w:hAnsi="Times New Roman" w:cs="Times New Roman"/>
          <w:sz w:val="24"/>
          <w:szCs w:val="24"/>
        </w:rPr>
        <w:t>input and submit to the benchmarking tool the total use of energy and water for a building for the previous calendar year and other descriptive information for such building as required by the benchmarking tool.</w:t>
      </w:r>
    </w:p>
    <w:p w14:paraId="4BA58C0F" w14:textId="77777777" w:rsidR="00815DDC" w:rsidRPr="00C01760" w:rsidRDefault="00815DDC" w:rsidP="00815D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6FF3A112" w14:textId="4DAF50A1" w:rsidR="00B67FB7" w:rsidRPr="00DD7FC4" w:rsidRDefault="00815DDC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“Benchmarking tool” means t</w:t>
      </w:r>
      <w:r w:rsidRPr="008838CC">
        <w:rPr>
          <w:rFonts w:ascii="Times New Roman" w:eastAsia="Times New Roman" w:hAnsi="Times New Roman" w:cs="Times New Roman"/>
          <w:sz w:val="24"/>
          <w:szCs w:val="24"/>
        </w:rPr>
        <w:t xml:space="preserve">he internet-based database system developed by the </w:t>
      </w:r>
      <w:r>
        <w:rPr>
          <w:rFonts w:ascii="Times New Roman" w:eastAsia="Times New Roman" w:hAnsi="Times New Roman" w:cs="Times New Roman"/>
          <w:sz w:val="24"/>
          <w:szCs w:val="24"/>
        </w:rPr>
        <w:t>EPA</w:t>
      </w:r>
      <w:r w:rsidRPr="008838CC">
        <w:rPr>
          <w:rFonts w:ascii="Times New Roman" w:eastAsia="Times New Roman" w:hAnsi="Times New Roman" w:cs="Times New Roman"/>
          <w:sz w:val="24"/>
          <w:szCs w:val="24"/>
        </w:rPr>
        <w:t xml:space="preserve"> to track and assess the energy and water use of certain buildings relative to similar buildings</w:t>
      </w:r>
      <w:r w:rsidR="00F8725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24F3A" w:rsidRPr="00F24F3A">
        <w:rPr>
          <w:rFonts w:ascii="Times New Roman" w:eastAsia="Times New Roman" w:hAnsi="Times New Roman" w:cs="Times New Roman"/>
          <w:b/>
          <w:bCs/>
          <w:sz w:val="24"/>
          <w:szCs w:val="24"/>
        </w:rPr>
        <w:t>Energy Star Portfolio Manager®</w:t>
      </w:r>
      <w:r w:rsidRPr="008838C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54A178" w14:textId="77777777" w:rsidR="00DD7FC4" w:rsidRPr="00DD7FC4" w:rsidRDefault="00DD7FC4" w:rsidP="00DD7F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34B40653" w14:textId="741FE111" w:rsidR="00DD7FC4" w:rsidRPr="00DD7FC4" w:rsidRDefault="00DD7FC4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DD7FC4">
        <w:rPr>
          <w:rFonts w:ascii="Times New Roman" w:hAnsi="Times New Roman" w:cs="Times New Roman"/>
          <w:bCs/>
          <w:sz w:val="24"/>
          <w:szCs w:val="24"/>
        </w:rPr>
        <w:t xml:space="preserve">“BREEAM” is a </w:t>
      </w:r>
      <w:r w:rsidRPr="00DD7FC4">
        <w:rPr>
          <w:rFonts w:ascii="Times New Roman" w:eastAsia="Times New Roman" w:hAnsi="Times New Roman" w:cs="Times New Roman"/>
          <w:sz w:val="24"/>
          <w:szCs w:val="24"/>
        </w:rPr>
        <w:t>third-party assessment certification standard using scientifically-based sustainability metrics and indices which cover a range of environmental issues.</w:t>
      </w:r>
    </w:p>
    <w:p w14:paraId="060A42F0" w14:textId="77777777" w:rsidR="00DD7FC4" w:rsidRPr="00DD7FC4" w:rsidRDefault="00DD7FC4" w:rsidP="00DD7F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60229B70" w14:textId="2DF614BE" w:rsidR="00DD7FC4" w:rsidRPr="00DD7FC4" w:rsidRDefault="00DD7FC4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DD7FC4">
        <w:rPr>
          <w:rFonts w:ascii="Times New Roman" w:hAnsi="Times New Roman" w:cs="Times New Roman"/>
          <w:bCs/>
          <w:sz w:val="24"/>
          <w:szCs w:val="24"/>
        </w:rPr>
        <w:t xml:space="preserve">“Dwelling unit” means </w:t>
      </w:r>
      <w:r w:rsidRPr="00DD7FC4">
        <w:rPr>
          <w:rFonts w:ascii="Times New Roman" w:eastAsia="Times New Roman" w:hAnsi="Times New Roman" w:cs="Times New Roman"/>
          <w:sz w:val="24"/>
          <w:szCs w:val="24"/>
        </w:rPr>
        <w:t>a single unit consisting of one or more habitable rooms, occupied or arranged to be occupied as a unit separate from all other units within a building, and used primarily for residential purposes and not primarily for professional or commercial purposes.</w:t>
      </w:r>
    </w:p>
    <w:p w14:paraId="54868B79" w14:textId="77777777" w:rsidR="00DD7FC4" w:rsidRPr="00DD7FC4" w:rsidRDefault="00DD7FC4" w:rsidP="00DD7F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34118AB4" w14:textId="77777777" w:rsidR="00DD7FC4" w:rsidRPr="00DD7FC4" w:rsidRDefault="00DD7FC4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DD7FC4">
        <w:rPr>
          <w:rFonts w:ascii="Times New Roman" w:hAnsi="Times New Roman" w:cs="Times New Roman"/>
          <w:bCs/>
          <w:sz w:val="24"/>
          <w:szCs w:val="24"/>
        </w:rPr>
        <w:t>“Energy” means e</w:t>
      </w:r>
      <w:r w:rsidRPr="00DD7FC4">
        <w:rPr>
          <w:rFonts w:ascii="Times New Roman" w:eastAsia="Times New Roman" w:hAnsi="Times New Roman" w:cs="Times New Roman"/>
          <w:sz w:val="24"/>
          <w:szCs w:val="24"/>
        </w:rPr>
        <w:t>lectricity, natural gas, fuel oil, and steam.</w:t>
      </w:r>
    </w:p>
    <w:p w14:paraId="55E1DBCE" w14:textId="77777777" w:rsidR="00B67FB7" w:rsidRPr="00DD7FC4" w:rsidRDefault="00B67FB7" w:rsidP="00DD7FC4">
      <w:pPr>
        <w:pStyle w:val="ListParagraph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1FD1FCF4" w14:textId="24A50CEE" w:rsidR="00B67FB7" w:rsidRPr="00815DDC" w:rsidRDefault="006D52E4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“</w:t>
      </w:r>
      <w:r w:rsidR="00B67FB7">
        <w:rPr>
          <w:rFonts w:ascii="Times New Roman" w:hAnsi="Times New Roman" w:cs="Times New Roman"/>
          <w:bCs/>
          <w:sz w:val="24"/>
          <w:szCs w:val="24"/>
        </w:rPr>
        <w:t>ENERGY STAR</w:t>
      </w:r>
      <w:r>
        <w:rPr>
          <w:rFonts w:ascii="Times New Roman" w:hAnsi="Times New Roman" w:cs="Times New Roman"/>
          <w:bCs/>
          <w:sz w:val="24"/>
          <w:szCs w:val="24"/>
        </w:rPr>
        <w:t>” is a joint program run by the EPA and the Department of Energy (DOE) that promotes energy efficiency</w:t>
      </w:r>
      <w:r w:rsidR="006F04FC">
        <w:rPr>
          <w:rFonts w:ascii="Times New Roman" w:hAnsi="Times New Roman" w:cs="Times New Roman"/>
          <w:bCs/>
          <w:sz w:val="24"/>
          <w:szCs w:val="24"/>
        </w:rPr>
        <w:t>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04FC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>ts goal is to help consumers, businesses, and industry save money and protect the environment through the adoption of energy efficient products and practices.</w:t>
      </w:r>
    </w:p>
    <w:p w14:paraId="7F58FDC5" w14:textId="77777777" w:rsidR="00815DDC" w:rsidRPr="00815DDC" w:rsidRDefault="00815DDC" w:rsidP="00815D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2CA3219B" w14:textId="534334AD" w:rsidR="00C330B3" w:rsidRPr="00DD7FC4" w:rsidRDefault="00815DDC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“EPA” means </w:t>
      </w:r>
      <w:r w:rsidR="006D52E4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>
        <w:rPr>
          <w:rFonts w:ascii="Times New Roman" w:hAnsi="Times New Roman" w:cs="Times New Roman"/>
          <w:bCs/>
          <w:sz w:val="24"/>
          <w:szCs w:val="24"/>
        </w:rPr>
        <w:t xml:space="preserve">United States Environmental Protection Agency. </w:t>
      </w:r>
    </w:p>
    <w:p w14:paraId="4ACCC4B5" w14:textId="77777777" w:rsidR="00C330B3" w:rsidRPr="00DD7FC4" w:rsidRDefault="00C330B3" w:rsidP="00DD7F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5CAF55C7" w14:textId="2B334C1C" w:rsidR="00B67FB7" w:rsidRDefault="006F04FC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</w:t>
      </w:r>
      <w:r w:rsidR="00B67FB7">
        <w:rPr>
          <w:rFonts w:ascii="Times New Roman" w:hAnsi="Times New Roman" w:cs="Times New Roman"/>
          <w:bCs/>
          <w:sz w:val="24"/>
          <w:szCs w:val="24"/>
        </w:rPr>
        <w:t>GREEN GLOBES</w:t>
      </w:r>
      <w:r>
        <w:rPr>
          <w:rFonts w:ascii="Times New Roman" w:hAnsi="Times New Roman" w:cs="Times New Roman"/>
          <w:bCs/>
          <w:sz w:val="24"/>
          <w:szCs w:val="24"/>
        </w:rPr>
        <w:t>” is an online assessment protocol, rating system, and guidance for green building design, operation, and management.</w:t>
      </w:r>
    </w:p>
    <w:p w14:paraId="4860944E" w14:textId="77777777" w:rsidR="00815DDC" w:rsidRPr="00815DDC" w:rsidRDefault="00815DDC" w:rsidP="00815D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2B25E5A9" w14:textId="24C1352A" w:rsidR="008C5A03" w:rsidRPr="000841AD" w:rsidRDefault="00A563A2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“Green lease” means a legal agreement between owner and tenant outlining the obligations </w:t>
      </w:r>
      <w:r w:rsidR="004F2BF8">
        <w:rPr>
          <w:rFonts w:ascii="Times New Roman" w:hAnsi="Times New Roman" w:cs="Times New Roman"/>
          <w:bCs/>
          <w:sz w:val="24"/>
          <w:szCs w:val="24"/>
        </w:rPr>
        <w:t>each</w:t>
      </w:r>
      <w:r>
        <w:rPr>
          <w:rFonts w:ascii="Times New Roman" w:hAnsi="Times New Roman" w:cs="Times New Roman"/>
          <w:bCs/>
          <w:sz w:val="24"/>
          <w:szCs w:val="24"/>
        </w:rPr>
        <w:t xml:space="preserve"> part</w:t>
      </w:r>
      <w:r w:rsidR="004F2BF8">
        <w:rPr>
          <w:rFonts w:ascii="Times New Roman" w:hAnsi="Times New Roman" w:cs="Times New Roman"/>
          <w:bCs/>
          <w:sz w:val="24"/>
          <w:szCs w:val="24"/>
        </w:rPr>
        <w:t>y</w:t>
      </w:r>
      <w:r>
        <w:rPr>
          <w:rFonts w:ascii="Times New Roman" w:hAnsi="Times New Roman" w:cs="Times New Roman"/>
          <w:bCs/>
          <w:sz w:val="24"/>
          <w:szCs w:val="24"/>
        </w:rPr>
        <w:t xml:space="preserve"> will undertake under the lease to promote energy efficiency and sustainability.          </w:t>
      </w:r>
    </w:p>
    <w:p w14:paraId="4FD7F6DA" w14:textId="77777777" w:rsidR="008C5A03" w:rsidRPr="008C5A03" w:rsidRDefault="008C5A03" w:rsidP="008C5A03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007C3656" w14:textId="5D829A6D" w:rsidR="00815DDC" w:rsidRDefault="00815DDC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“Green power” means electricity produced from solar, wind, geothermal, biogas, eligible biomass, and low-impact hydroelectric sources.  To qualify as “green power”, this renewable electricity must also </w:t>
      </w:r>
      <w:r w:rsidR="001B6BF9">
        <w:rPr>
          <w:rFonts w:ascii="Times New Roman" w:hAnsi="Times New Roman" w:cs="Times New Roman"/>
          <w:bCs/>
          <w:sz w:val="24"/>
          <w:szCs w:val="24"/>
        </w:rPr>
        <w:t>exceed</w:t>
      </w:r>
      <w:r>
        <w:rPr>
          <w:rFonts w:ascii="Times New Roman" w:hAnsi="Times New Roman" w:cs="Times New Roman"/>
          <w:bCs/>
          <w:sz w:val="24"/>
          <w:szCs w:val="24"/>
        </w:rPr>
        <w:t xml:space="preserve"> what is otherwise required by </w:t>
      </w:r>
      <w:r w:rsidR="001B6BF9">
        <w:rPr>
          <w:rFonts w:ascii="Times New Roman" w:hAnsi="Times New Roman" w:cs="Times New Roman"/>
          <w:bCs/>
          <w:sz w:val="24"/>
          <w:szCs w:val="24"/>
        </w:rPr>
        <w:t>other legal requirement</w:t>
      </w:r>
      <w:r w:rsidR="00DD7FC4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2"/>
      </w:r>
    </w:p>
    <w:p w14:paraId="3942A71E" w14:textId="77777777" w:rsidR="00815DDC" w:rsidRPr="00815DDC" w:rsidRDefault="00815DDC" w:rsidP="00815D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2FA5B961" w14:textId="2A457AD1" w:rsidR="00815DDC" w:rsidRPr="00815DDC" w:rsidRDefault="00815DDC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</w:t>
      </w:r>
      <w:r w:rsidRPr="008C5A03">
        <w:rPr>
          <w:rFonts w:ascii="Times New Roman" w:hAnsi="Times New Roman" w:cs="Times New Roman"/>
          <w:bCs/>
          <w:sz w:val="24"/>
          <w:szCs w:val="24"/>
        </w:rPr>
        <w:t>HVAC</w:t>
      </w:r>
      <w:r>
        <w:rPr>
          <w:rFonts w:ascii="Times New Roman" w:hAnsi="Times New Roman" w:cs="Times New Roman"/>
          <w:bCs/>
          <w:sz w:val="24"/>
          <w:szCs w:val="24"/>
        </w:rPr>
        <w:t xml:space="preserve">” means the technology of indoor and environmental comfort.  It is an acronym for heating, ventilation, and air conditioning.  </w:t>
      </w:r>
    </w:p>
    <w:p w14:paraId="03C59349" w14:textId="77777777" w:rsidR="00815DDC" w:rsidRPr="00815DDC" w:rsidRDefault="00815DDC" w:rsidP="00815D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1319CDF6" w14:textId="326A257C" w:rsidR="00815DDC" w:rsidRDefault="00815DDC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“LED” means light emitting diode.  </w:t>
      </w:r>
    </w:p>
    <w:p w14:paraId="5E5558A1" w14:textId="77777777" w:rsidR="00B67FB7" w:rsidRPr="00DD7FC4" w:rsidRDefault="00B67FB7" w:rsidP="00DD7F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4F3C7B5C" w14:textId="417BF74D" w:rsidR="00B67FB7" w:rsidRPr="00815DDC" w:rsidRDefault="006F04FC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</w:t>
      </w:r>
      <w:r w:rsidR="00B67FB7">
        <w:rPr>
          <w:rFonts w:ascii="Times New Roman" w:hAnsi="Times New Roman" w:cs="Times New Roman"/>
          <w:bCs/>
          <w:sz w:val="24"/>
          <w:szCs w:val="24"/>
        </w:rPr>
        <w:t>LEED</w:t>
      </w:r>
      <w:r>
        <w:rPr>
          <w:rFonts w:ascii="Times New Roman" w:hAnsi="Times New Roman" w:cs="Times New Roman"/>
          <w:bCs/>
          <w:sz w:val="24"/>
          <w:szCs w:val="24"/>
        </w:rPr>
        <w:t>”</w:t>
      </w:r>
      <w:r w:rsidR="009A1C0A">
        <w:rPr>
          <w:rFonts w:ascii="Times New Roman" w:hAnsi="Times New Roman" w:cs="Times New Roman"/>
          <w:bCs/>
          <w:sz w:val="24"/>
          <w:szCs w:val="24"/>
        </w:rPr>
        <w:t xml:space="preserve"> means Leadership in Energy and Environmental Design.  It is a green building certification program that provides a framework for healthy, efficient, and cost-saving green buildings.</w:t>
      </w:r>
    </w:p>
    <w:p w14:paraId="5FFF1E72" w14:textId="77777777" w:rsidR="00815DDC" w:rsidRPr="00815DDC" w:rsidRDefault="00815DDC" w:rsidP="00815D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71E26EC2" w14:textId="54B1484B" w:rsidR="00815DDC" w:rsidRDefault="00815DDC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“Multi-family residential building” (MFRB) means a building containing two or more dwelling units and</w:t>
      </w:r>
      <w:r w:rsidR="00830EC0">
        <w:rPr>
          <w:rFonts w:ascii="Times New Roman" w:hAnsi="Times New Roman" w:cs="Times New Roman"/>
          <w:bCs/>
          <w:sz w:val="24"/>
          <w:szCs w:val="24"/>
        </w:rPr>
        <w:t xml:space="preserve"> 51% or more of square footage is used </w:t>
      </w:r>
      <w:r>
        <w:rPr>
          <w:rFonts w:ascii="Times New Roman" w:hAnsi="Times New Roman" w:cs="Times New Roman"/>
          <w:bCs/>
          <w:sz w:val="24"/>
          <w:szCs w:val="24"/>
        </w:rPr>
        <w:t>for residential purposes and not for professional or commercial purposes.</w:t>
      </w:r>
      <w:r w:rsidR="00830EC0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14:paraId="1FD8FD90" w14:textId="77777777" w:rsidR="00DD7FC4" w:rsidRPr="00DD7FC4" w:rsidRDefault="00DD7FC4" w:rsidP="00DD7F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1B596258" w14:textId="5CB530BC" w:rsidR="00DD7FC4" w:rsidRPr="00DD7FC4" w:rsidRDefault="00DD7FC4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“Owner” means t</w:t>
      </w:r>
      <w:r w:rsidRPr="008838CC">
        <w:rPr>
          <w:rFonts w:ascii="Times New Roman" w:eastAsia="Times New Roman" w:hAnsi="Times New Roman" w:cs="Times New Roman"/>
          <w:sz w:val="24"/>
          <w:szCs w:val="24"/>
        </w:rPr>
        <w:t>he owner of record, provided that “owner” shall be deemed to include: (</w:t>
      </w:r>
      <w:proofErr w:type="spellStart"/>
      <w:r w:rsidRPr="008838C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838CC">
        <w:rPr>
          <w:rFonts w:ascii="Times New Roman" w:eastAsia="Times New Roman" w:hAnsi="Times New Roman" w:cs="Times New Roman"/>
          <w:sz w:val="24"/>
          <w:szCs w:val="24"/>
        </w:rPr>
        <w:t>) the board of managers in the case of a condominium and (ii) the board of directors in the case of a cooperative apartment corporation.</w:t>
      </w:r>
    </w:p>
    <w:p w14:paraId="6F4DA5D9" w14:textId="77777777" w:rsidR="00DD7FC4" w:rsidRPr="00DD7FC4" w:rsidRDefault="00DD7FC4" w:rsidP="00DD7F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12F67519" w14:textId="57072A1E" w:rsidR="00DD7FC4" w:rsidRDefault="00DD7FC4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“PVC” means polyvinyl chloride.    </w:t>
      </w:r>
    </w:p>
    <w:p w14:paraId="7A0B009A" w14:textId="77777777" w:rsidR="00DD7FC4" w:rsidRPr="00DD7FC4" w:rsidRDefault="00DD7FC4" w:rsidP="00DD7F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1B97ED50" w14:textId="635719B2" w:rsidR="00DD7FC4" w:rsidRPr="00DD7FC4" w:rsidRDefault="00DD7FC4" w:rsidP="00DD7FC4">
      <w:pPr>
        <w:pStyle w:val="ListParagraph"/>
        <w:numPr>
          <w:ilvl w:val="0"/>
          <w:numId w:val="8"/>
        </w:numPr>
      </w:pPr>
      <w:r w:rsidRPr="00815DDC">
        <w:rPr>
          <w:rFonts w:ascii="Times New Roman" w:hAnsi="Times New Roman" w:cs="Times New Roman"/>
          <w:bCs/>
          <w:sz w:val="24"/>
          <w:szCs w:val="24"/>
        </w:rPr>
        <w:t>“R-Value” means the rating sys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 w:rsidRPr="00815DDC">
        <w:rPr>
          <w:rFonts w:ascii="Times New Roman" w:hAnsi="Times New Roman" w:cs="Times New Roman"/>
          <w:bCs/>
          <w:sz w:val="24"/>
          <w:szCs w:val="24"/>
        </w:rPr>
        <w:t xml:space="preserve">em used to grade insulation products or a material’s insulating properties.  “R” stands for “resistance” and refers to the resistance a material has to heat flow.  </w:t>
      </w:r>
    </w:p>
    <w:p w14:paraId="4B5F8837" w14:textId="77777777" w:rsidR="00DD7FC4" w:rsidRDefault="00DD7FC4" w:rsidP="00DD7FC4">
      <w:pPr>
        <w:pStyle w:val="ListParagraph"/>
      </w:pPr>
    </w:p>
    <w:p w14:paraId="4AA22C1B" w14:textId="3991C8C8" w:rsidR="00DD7FC4" w:rsidRPr="00DD7FC4" w:rsidRDefault="00DD7FC4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“Tenant” means a</w:t>
      </w:r>
      <w:r w:rsidRPr="008838CC">
        <w:rPr>
          <w:rFonts w:ascii="Times New Roman" w:eastAsia="Times New Roman" w:hAnsi="Times New Roman" w:cs="Times New Roman"/>
          <w:sz w:val="24"/>
          <w:szCs w:val="24"/>
        </w:rPr>
        <w:t xml:space="preserve">ny </w:t>
      </w:r>
      <w:r>
        <w:rPr>
          <w:rFonts w:ascii="Times New Roman" w:eastAsia="Times New Roman" w:hAnsi="Times New Roman" w:cs="Times New Roman"/>
          <w:sz w:val="24"/>
          <w:szCs w:val="24"/>
        </w:rPr>
        <w:t>lawful occupant of a dwelling unit.</w:t>
      </w:r>
    </w:p>
    <w:p w14:paraId="61F8004C" w14:textId="77777777" w:rsidR="00DD7FC4" w:rsidRPr="00DD7FC4" w:rsidRDefault="00DD7FC4" w:rsidP="00DD7F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63E43FA5" w14:textId="5AF03F91" w:rsidR="00DD7FC4" w:rsidRPr="00DD7FC4" w:rsidRDefault="00DD7FC4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“Turnover,” or “</w:t>
      </w:r>
      <w:r w:rsidR="00C55F21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urn</w:t>
      </w:r>
      <w:r w:rsidR="00C55F21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over” means the act or process of transitioning a dwelling unit between Tenants.</w:t>
      </w:r>
    </w:p>
    <w:p w14:paraId="14CF3C7C" w14:textId="77777777" w:rsidR="00DD7FC4" w:rsidRPr="00DD7FC4" w:rsidRDefault="00DD7FC4" w:rsidP="00DD7F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5A053501" w14:textId="78E37EFC" w:rsidR="00DD7FC4" w:rsidRDefault="00DD7FC4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“VOC” means volatile organic compounds.  VOCs are emitted as gases from certain solids or liquids.  </w:t>
      </w:r>
    </w:p>
    <w:p w14:paraId="65EE3F65" w14:textId="77777777" w:rsidR="00DD7FC4" w:rsidRPr="00DD7FC4" w:rsidRDefault="00DD7FC4" w:rsidP="00DD7F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3D566182" w14:textId="77777777" w:rsidR="00DD7FC4" w:rsidRDefault="00DD7FC4" w:rsidP="00DD7F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WaterSense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®” means a program sponsored by the EPA designed to encourage water efficiency in the United States through the use of a special label on water-saving consumer products and services.</w:t>
      </w:r>
    </w:p>
    <w:p w14:paraId="687A50DF" w14:textId="77777777" w:rsidR="00815DDC" w:rsidRPr="00EC3145" w:rsidRDefault="00815DDC" w:rsidP="00EC3145">
      <w:pPr>
        <w:rPr>
          <w:rStyle w:val="Hyperlink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</w:p>
    <w:p w14:paraId="0A75255C" w14:textId="7EEFCF86" w:rsidR="0027246C" w:rsidRPr="008C5A03" w:rsidRDefault="0027246C" w:rsidP="0027246C">
      <w:pPr>
        <w:rPr>
          <w:rFonts w:ascii="Times New Roman" w:hAnsi="Times New Roman" w:cs="Times New Roman"/>
          <w:b/>
          <w:sz w:val="24"/>
          <w:szCs w:val="24"/>
        </w:rPr>
      </w:pPr>
      <w:r w:rsidRPr="008C5A03">
        <w:rPr>
          <w:rFonts w:ascii="Times New Roman" w:hAnsi="Times New Roman" w:cs="Times New Roman"/>
          <w:b/>
          <w:sz w:val="24"/>
          <w:szCs w:val="24"/>
        </w:rPr>
        <w:t xml:space="preserve">Section 3. </w:t>
      </w:r>
      <w:r w:rsidR="005B45A4">
        <w:rPr>
          <w:rFonts w:ascii="Times New Roman" w:hAnsi="Times New Roman" w:cs="Times New Roman"/>
          <w:b/>
          <w:sz w:val="24"/>
          <w:szCs w:val="24"/>
        </w:rPr>
        <w:t xml:space="preserve">Energy Efficiency and </w:t>
      </w:r>
      <w:r w:rsidRPr="008C5A03">
        <w:rPr>
          <w:rFonts w:ascii="Times New Roman" w:hAnsi="Times New Roman" w:cs="Times New Roman"/>
          <w:b/>
          <w:sz w:val="24"/>
          <w:szCs w:val="24"/>
        </w:rPr>
        <w:t xml:space="preserve">Green Leases in </w:t>
      </w:r>
      <w:r w:rsidR="00DB5B08" w:rsidRPr="008C5A03">
        <w:rPr>
          <w:rFonts w:ascii="Times New Roman" w:hAnsi="Times New Roman" w:cs="Times New Roman"/>
          <w:b/>
          <w:sz w:val="24"/>
          <w:szCs w:val="24"/>
        </w:rPr>
        <w:t xml:space="preserve">Multi-family </w:t>
      </w:r>
      <w:r w:rsidRPr="008C5A03">
        <w:rPr>
          <w:rFonts w:ascii="Times New Roman" w:hAnsi="Times New Roman" w:cs="Times New Roman"/>
          <w:b/>
          <w:sz w:val="24"/>
          <w:szCs w:val="24"/>
        </w:rPr>
        <w:t>Residential Buildings</w:t>
      </w:r>
    </w:p>
    <w:p w14:paraId="24F4084C" w14:textId="62AB401B" w:rsidR="000912B9" w:rsidRDefault="000912B9" w:rsidP="00DB5B0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On or before [Date], </w:t>
      </w:r>
      <w:r w:rsidR="00A218C9">
        <w:rPr>
          <w:rFonts w:ascii="Times New Roman" w:hAnsi="Times New Roman" w:cs="Times New Roman"/>
          <w:bCs/>
          <w:sz w:val="24"/>
          <w:szCs w:val="24"/>
        </w:rPr>
        <w:t>o</w:t>
      </w:r>
      <w:r>
        <w:rPr>
          <w:rFonts w:ascii="Times New Roman" w:hAnsi="Times New Roman" w:cs="Times New Roman"/>
          <w:bCs/>
          <w:sz w:val="24"/>
          <w:szCs w:val="24"/>
        </w:rPr>
        <w:t xml:space="preserve">wners of </w:t>
      </w:r>
      <w:r w:rsidR="00A218C9">
        <w:rPr>
          <w:rFonts w:ascii="Times New Roman" w:hAnsi="Times New Roman" w:cs="Times New Roman"/>
          <w:bCs/>
          <w:sz w:val="24"/>
          <w:szCs w:val="24"/>
        </w:rPr>
        <w:t>m</w:t>
      </w:r>
      <w:r>
        <w:rPr>
          <w:rFonts w:ascii="Times New Roman" w:hAnsi="Times New Roman" w:cs="Times New Roman"/>
          <w:bCs/>
          <w:sz w:val="24"/>
          <w:szCs w:val="24"/>
        </w:rPr>
        <w:t>ulti-</w:t>
      </w:r>
      <w:r w:rsidR="00A218C9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 xml:space="preserve">amily </w:t>
      </w:r>
      <w:r w:rsidR="00A218C9">
        <w:rPr>
          <w:rFonts w:ascii="Times New Roman" w:hAnsi="Times New Roman" w:cs="Times New Roman"/>
          <w:bCs/>
          <w:sz w:val="24"/>
          <w:szCs w:val="24"/>
        </w:rPr>
        <w:t>r</w:t>
      </w:r>
      <w:r>
        <w:rPr>
          <w:rFonts w:ascii="Times New Roman" w:hAnsi="Times New Roman" w:cs="Times New Roman"/>
          <w:bCs/>
          <w:sz w:val="24"/>
          <w:szCs w:val="24"/>
        </w:rPr>
        <w:t xml:space="preserve">esidential </w:t>
      </w:r>
      <w:r w:rsidR="00A218C9">
        <w:rPr>
          <w:rFonts w:ascii="Times New Roman" w:hAnsi="Times New Roman" w:cs="Times New Roman"/>
          <w:bCs/>
          <w:sz w:val="24"/>
          <w:szCs w:val="24"/>
        </w:rPr>
        <w:t>b</w:t>
      </w:r>
      <w:r>
        <w:rPr>
          <w:rFonts w:ascii="Times New Roman" w:hAnsi="Times New Roman" w:cs="Times New Roman"/>
          <w:bCs/>
          <w:sz w:val="24"/>
          <w:szCs w:val="24"/>
        </w:rPr>
        <w:t>uildings</w:t>
      </w:r>
      <w:r w:rsidR="00A218C9">
        <w:rPr>
          <w:rFonts w:ascii="Times New Roman" w:hAnsi="Times New Roman" w:cs="Times New Roman"/>
          <w:bCs/>
          <w:sz w:val="24"/>
          <w:szCs w:val="24"/>
        </w:rPr>
        <w:t xml:space="preserve"> (MFRBs)</w:t>
      </w:r>
      <w:r>
        <w:rPr>
          <w:rFonts w:ascii="Times New Roman" w:hAnsi="Times New Roman" w:cs="Times New Roman"/>
          <w:bCs/>
          <w:sz w:val="24"/>
          <w:szCs w:val="24"/>
        </w:rPr>
        <w:t xml:space="preserve"> shall:</w:t>
      </w:r>
    </w:p>
    <w:p w14:paraId="5EC740B2" w14:textId="77777777" w:rsidR="005B45A4" w:rsidRDefault="005B45A4" w:rsidP="005B45A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2C235192" w14:textId="4DF3D5B0" w:rsidR="000912B9" w:rsidRDefault="000912B9" w:rsidP="000912B9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Meet </w:t>
      </w:r>
      <w:r w:rsidR="00A218C9">
        <w:rPr>
          <w:rFonts w:ascii="Times New Roman" w:hAnsi="Times New Roman" w:cs="Times New Roman"/>
          <w:bCs/>
          <w:sz w:val="24"/>
          <w:szCs w:val="24"/>
        </w:rPr>
        <w:t xml:space="preserve">residential </w:t>
      </w:r>
      <w:r>
        <w:rPr>
          <w:rFonts w:ascii="Times New Roman" w:hAnsi="Times New Roman" w:cs="Times New Roman"/>
          <w:bCs/>
          <w:sz w:val="24"/>
          <w:szCs w:val="24"/>
        </w:rPr>
        <w:t>energy efficiency standards developed by [federal agency</w:t>
      </w:r>
      <w:r w:rsidR="00A218C9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state agency</w:t>
      </w:r>
      <w:r w:rsidR="00A218C9">
        <w:rPr>
          <w:rFonts w:ascii="Times New Roman" w:hAnsi="Times New Roman" w:cs="Times New Roman"/>
          <w:bCs/>
          <w:sz w:val="24"/>
          <w:szCs w:val="24"/>
        </w:rPr>
        <w:t>, and</w:t>
      </w:r>
      <w:r>
        <w:rPr>
          <w:rFonts w:ascii="Times New Roman" w:hAnsi="Times New Roman" w:cs="Times New Roman"/>
          <w:bCs/>
          <w:sz w:val="24"/>
          <w:szCs w:val="24"/>
        </w:rPr>
        <w:t>/</w:t>
      </w:r>
      <w:r w:rsidR="00A218C9">
        <w:rPr>
          <w:rFonts w:ascii="Times New Roman" w:hAnsi="Times New Roman" w:cs="Times New Roman"/>
          <w:bCs/>
          <w:sz w:val="24"/>
          <w:szCs w:val="24"/>
        </w:rPr>
        <w:t xml:space="preserve">or </w:t>
      </w:r>
      <w:r>
        <w:rPr>
          <w:rFonts w:ascii="Times New Roman" w:hAnsi="Times New Roman" w:cs="Times New Roman"/>
          <w:bCs/>
          <w:sz w:val="24"/>
          <w:szCs w:val="24"/>
        </w:rPr>
        <w:t>municipal agency]</w:t>
      </w:r>
      <w:r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3"/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5F421C4A" w14:textId="1D299743" w:rsidR="000912B9" w:rsidRDefault="000912B9" w:rsidP="000912B9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Define a green building operating program through a third-party certification standard (e.g., LEED, BREEAM, ENERGY STAR, Green Globes) and align with the standards of that program; and</w:t>
      </w:r>
    </w:p>
    <w:p w14:paraId="18B79569" w14:textId="115A225F" w:rsidR="007A0425" w:rsidRDefault="00A218C9" w:rsidP="007A0425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Benchmark their </w:t>
      </w:r>
      <w:r w:rsidR="005B45A4">
        <w:rPr>
          <w:rFonts w:ascii="Times New Roman" w:hAnsi="Times New Roman" w:cs="Times New Roman"/>
          <w:bCs/>
          <w:sz w:val="24"/>
          <w:szCs w:val="24"/>
        </w:rPr>
        <w:t>building</w:t>
      </w:r>
      <w:r>
        <w:rPr>
          <w:rFonts w:ascii="Times New Roman" w:hAnsi="Times New Roman" w:cs="Times New Roman"/>
          <w:bCs/>
          <w:sz w:val="24"/>
          <w:szCs w:val="24"/>
        </w:rPr>
        <w:t>(s) u</w:t>
      </w:r>
      <w:r w:rsidR="007A0425">
        <w:rPr>
          <w:rFonts w:ascii="Times New Roman" w:hAnsi="Times New Roman" w:cs="Times New Roman"/>
          <w:bCs/>
          <w:sz w:val="24"/>
          <w:szCs w:val="24"/>
        </w:rPr>
        <w:t>tiliz</w:t>
      </w:r>
      <w:r>
        <w:rPr>
          <w:rFonts w:ascii="Times New Roman" w:hAnsi="Times New Roman" w:cs="Times New Roman"/>
          <w:bCs/>
          <w:sz w:val="24"/>
          <w:szCs w:val="24"/>
        </w:rPr>
        <w:t>ing</w:t>
      </w:r>
      <w:r w:rsidR="007A0425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D74DE9">
        <w:rPr>
          <w:rFonts w:ascii="Times New Roman" w:hAnsi="Times New Roman" w:cs="Times New Roman"/>
          <w:bCs/>
          <w:sz w:val="24"/>
          <w:szCs w:val="24"/>
        </w:rPr>
        <w:t>EPA’s</w:t>
      </w:r>
      <w:r w:rsidR="007A0425">
        <w:rPr>
          <w:rFonts w:ascii="Times New Roman" w:hAnsi="Times New Roman" w:cs="Times New Roman"/>
          <w:bCs/>
          <w:sz w:val="24"/>
          <w:szCs w:val="24"/>
        </w:rPr>
        <w:t xml:space="preserve"> online benchmarking tool </w:t>
      </w:r>
      <w:r w:rsidR="005B45A4">
        <w:rPr>
          <w:rFonts w:ascii="Times New Roman" w:hAnsi="Times New Roman" w:cs="Times New Roman"/>
          <w:bCs/>
          <w:sz w:val="24"/>
          <w:szCs w:val="24"/>
        </w:rPr>
        <w:t>ENERGY</w:t>
      </w:r>
      <w:r w:rsidR="007A04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45A4">
        <w:rPr>
          <w:rFonts w:ascii="Times New Roman" w:hAnsi="Times New Roman" w:cs="Times New Roman"/>
          <w:bCs/>
          <w:sz w:val="24"/>
          <w:szCs w:val="24"/>
        </w:rPr>
        <w:t>STAR</w:t>
      </w:r>
      <w:r w:rsidR="007A0425">
        <w:rPr>
          <w:rFonts w:ascii="Times New Roman" w:hAnsi="Times New Roman" w:cs="Times New Roman"/>
          <w:bCs/>
          <w:sz w:val="24"/>
          <w:szCs w:val="24"/>
        </w:rPr>
        <w:t xml:space="preserve"> Portfolio Manager®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994BE4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4"/>
      </w:r>
    </w:p>
    <w:p w14:paraId="481EAB64" w14:textId="77777777" w:rsidR="00A563A2" w:rsidRPr="007A0425" w:rsidRDefault="00A563A2" w:rsidP="00A563A2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14:paraId="20A561FB" w14:textId="5B208A52" w:rsidR="00430EA8" w:rsidRDefault="0027246C" w:rsidP="00FE4B8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8C5A03">
        <w:rPr>
          <w:rFonts w:ascii="Times New Roman" w:hAnsi="Times New Roman" w:cs="Times New Roman"/>
          <w:bCs/>
          <w:sz w:val="24"/>
          <w:szCs w:val="24"/>
        </w:rPr>
        <w:t xml:space="preserve">On or before [Date], </w:t>
      </w:r>
      <w:r w:rsidR="009455ED">
        <w:rPr>
          <w:rFonts w:ascii="Times New Roman" w:hAnsi="Times New Roman" w:cs="Times New Roman"/>
          <w:bCs/>
          <w:sz w:val="24"/>
          <w:szCs w:val="24"/>
        </w:rPr>
        <w:t xml:space="preserve">the following provisions shall pertain to all lease agreements covering one or more dwelling units in an </w:t>
      </w:r>
      <w:r w:rsidR="00A563A2">
        <w:rPr>
          <w:rFonts w:ascii="Times New Roman" w:hAnsi="Times New Roman" w:cs="Times New Roman"/>
          <w:bCs/>
          <w:sz w:val="24"/>
          <w:szCs w:val="24"/>
        </w:rPr>
        <w:t>MFRB</w:t>
      </w:r>
      <w:r w:rsidR="00F14685">
        <w:rPr>
          <w:rFonts w:ascii="Times New Roman" w:hAnsi="Times New Roman" w:cs="Times New Roman"/>
          <w:bCs/>
          <w:sz w:val="24"/>
          <w:szCs w:val="24"/>
        </w:rPr>
        <w:t xml:space="preserve"> and shall be reflected in a green lease between each </w:t>
      </w:r>
      <w:r w:rsidR="00C55F21">
        <w:rPr>
          <w:rFonts w:ascii="Times New Roman" w:hAnsi="Times New Roman" w:cs="Times New Roman"/>
          <w:bCs/>
          <w:sz w:val="24"/>
          <w:szCs w:val="24"/>
        </w:rPr>
        <w:t>O</w:t>
      </w:r>
      <w:r w:rsidR="00F14685">
        <w:rPr>
          <w:rFonts w:ascii="Times New Roman" w:hAnsi="Times New Roman" w:cs="Times New Roman"/>
          <w:bCs/>
          <w:sz w:val="24"/>
          <w:szCs w:val="24"/>
        </w:rPr>
        <w:t xml:space="preserve">wner and each </w:t>
      </w:r>
      <w:r w:rsidR="00C55F21">
        <w:rPr>
          <w:rFonts w:ascii="Times New Roman" w:hAnsi="Times New Roman" w:cs="Times New Roman"/>
          <w:bCs/>
          <w:sz w:val="24"/>
          <w:szCs w:val="24"/>
        </w:rPr>
        <w:t>T</w:t>
      </w:r>
      <w:r w:rsidR="00F14685">
        <w:rPr>
          <w:rFonts w:ascii="Times New Roman" w:hAnsi="Times New Roman" w:cs="Times New Roman"/>
          <w:bCs/>
          <w:sz w:val="24"/>
          <w:szCs w:val="24"/>
        </w:rPr>
        <w:t>enant</w:t>
      </w:r>
      <w:r w:rsidR="00DB5B08" w:rsidRPr="008C5A03">
        <w:rPr>
          <w:rFonts w:ascii="Times New Roman" w:hAnsi="Times New Roman" w:cs="Times New Roman"/>
          <w:bCs/>
          <w:sz w:val="24"/>
          <w:szCs w:val="24"/>
        </w:rPr>
        <w:t>.</w:t>
      </w:r>
      <w:r w:rsidR="00DF1BE4" w:rsidRPr="008C5A0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F590E0A" w14:textId="77777777" w:rsidR="00FA34F3" w:rsidRPr="00FE4B83" w:rsidRDefault="00FA34F3" w:rsidP="00FA34F3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5E4D90CD" w14:textId="75D05E05" w:rsidR="00FA34F3" w:rsidRDefault="00FA34F3" w:rsidP="00FA34F3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Owners</w:t>
      </w:r>
      <w:r w:rsidR="001C2386" w:rsidRPr="008C5A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5862">
        <w:rPr>
          <w:rFonts w:ascii="Times New Roman" w:hAnsi="Times New Roman" w:cs="Times New Roman"/>
          <w:bCs/>
          <w:sz w:val="24"/>
          <w:szCs w:val="24"/>
        </w:rPr>
        <w:t xml:space="preserve">of MFRBs </w:t>
      </w:r>
      <w:r w:rsidR="001C2386" w:rsidRPr="008C5A03">
        <w:rPr>
          <w:rFonts w:ascii="Times New Roman" w:hAnsi="Times New Roman" w:cs="Times New Roman"/>
          <w:bCs/>
          <w:sz w:val="24"/>
          <w:szCs w:val="24"/>
        </w:rPr>
        <w:t>shall</w:t>
      </w:r>
      <w:r w:rsidR="00BB5862">
        <w:rPr>
          <w:rFonts w:ascii="Times New Roman" w:hAnsi="Times New Roman" w:cs="Times New Roman"/>
          <w:bCs/>
          <w:sz w:val="24"/>
          <w:szCs w:val="24"/>
        </w:rPr>
        <w:t>, for each MFRB</w:t>
      </w:r>
      <w:r w:rsidR="004404AA">
        <w:rPr>
          <w:rFonts w:ascii="Times New Roman" w:hAnsi="Times New Roman" w:cs="Times New Roman"/>
          <w:bCs/>
          <w:sz w:val="24"/>
          <w:szCs w:val="24"/>
        </w:rPr>
        <w:t>:</w:t>
      </w:r>
    </w:p>
    <w:p w14:paraId="4223769B" w14:textId="77777777" w:rsidR="00FA34F3" w:rsidRPr="00FA34F3" w:rsidRDefault="00FA34F3" w:rsidP="00FA34F3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14:paraId="7F6A439D" w14:textId="529017E3" w:rsidR="00BB6115" w:rsidRDefault="00BB6115" w:rsidP="00A563A2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Develop annual targets for energy and water use</w:t>
      </w:r>
      <w:r w:rsidR="00A93C1F">
        <w:rPr>
          <w:rFonts w:ascii="Times New Roman" w:hAnsi="Times New Roman" w:cs="Times New Roman"/>
          <w:bCs/>
          <w:sz w:val="24"/>
          <w:szCs w:val="24"/>
        </w:rPr>
        <w:t>;</w:t>
      </w:r>
    </w:p>
    <w:p w14:paraId="01538FEF" w14:textId="2532D6DE" w:rsidR="00A93C1F" w:rsidRPr="005B45A4" w:rsidRDefault="00BB6115" w:rsidP="005B45A4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Track energy and water consumption data of the common areas and record them monthly in ENERGY STAR Portfolio Manager</w:t>
      </w:r>
      <w:r w:rsidR="005B45A4">
        <w:rPr>
          <w:rFonts w:ascii="Times New Roman" w:hAnsi="Times New Roman" w:cs="Times New Roman"/>
          <w:bCs/>
          <w:sz w:val="24"/>
          <w:szCs w:val="24"/>
        </w:rPr>
        <w:t xml:space="preserve">® </w:t>
      </w:r>
      <w:r>
        <w:rPr>
          <w:rFonts w:ascii="Times New Roman" w:hAnsi="Times New Roman" w:cs="Times New Roman"/>
          <w:bCs/>
          <w:sz w:val="24"/>
          <w:szCs w:val="24"/>
        </w:rPr>
        <w:t>or another tracking tool</w:t>
      </w:r>
      <w:r w:rsidR="009A02F0">
        <w:rPr>
          <w:rFonts w:ascii="Times New Roman" w:hAnsi="Times New Roman" w:cs="Times New Roman"/>
          <w:bCs/>
          <w:sz w:val="24"/>
          <w:szCs w:val="24"/>
        </w:rPr>
        <w:t xml:space="preserve"> approved by [STATE ENTITY]</w:t>
      </w:r>
      <w:r w:rsidR="00A93C1F">
        <w:rPr>
          <w:rFonts w:ascii="Times New Roman" w:hAnsi="Times New Roman" w:cs="Times New Roman"/>
          <w:bCs/>
          <w:sz w:val="24"/>
          <w:szCs w:val="24"/>
        </w:rPr>
        <w:t>;</w:t>
      </w:r>
    </w:p>
    <w:p w14:paraId="35446343" w14:textId="4C852ED4" w:rsidR="00A93C1F" w:rsidRPr="00A93C1F" w:rsidRDefault="00A93C1F" w:rsidP="00A93C1F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Create an annual report on </w:t>
      </w:r>
      <w:r w:rsidR="00FA34F3">
        <w:rPr>
          <w:rFonts w:ascii="Times New Roman" w:hAnsi="Times New Roman" w:cs="Times New Roman"/>
          <w:bCs/>
          <w:sz w:val="24"/>
          <w:szCs w:val="24"/>
        </w:rPr>
        <w:t>energy efficiency</w:t>
      </w:r>
      <w:r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="001351D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sustainability</w:t>
      </w:r>
      <w:r w:rsidR="00C933C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measures.  The report shall include the monthly measurements of building energy and water use, </w:t>
      </w:r>
      <w:r w:rsidR="005B45A4">
        <w:rPr>
          <w:rFonts w:ascii="Times New Roman" w:hAnsi="Times New Roman" w:cs="Times New Roman"/>
          <w:bCs/>
          <w:sz w:val="24"/>
          <w:szCs w:val="24"/>
        </w:rPr>
        <w:t>the annual ENERGY STAR</w:t>
      </w:r>
      <w:r w:rsidR="00FA34F3">
        <w:rPr>
          <w:rFonts w:ascii="Times New Roman" w:hAnsi="Times New Roman" w:cs="Times New Roman"/>
          <w:bCs/>
          <w:sz w:val="24"/>
          <w:szCs w:val="24"/>
        </w:rPr>
        <w:t>®</w:t>
      </w:r>
      <w:r w:rsidR="005B45A4">
        <w:rPr>
          <w:rFonts w:ascii="Times New Roman" w:hAnsi="Times New Roman" w:cs="Times New Roman"/>
          <w:bCs/>
          <w:sz w:val="24"/>
          <w:szCs w:val="24"/>
        </w:rPr>
        <w:t xml:space="preserve"> score and </w:t>
      </w:r>
      <w:r w:rsidR="00FA34F3">
        <w:rPr>
          <w:rFonts w:ascii="Times New Roman" w:hAnsi="Times New Roman" w:cs="Times New Roman"/>
          <w:bCs/>
          <w:sz w:val="24"/>
          <w:szCs w:val="24"/>
        </w:rPr>
        <w:t xml:space="preserve">ENERGY STAR® </w:t>
      </w:r>
      <w:r w:rsidR="005B45A4">
        <w:rPr>
          <w:rFonts w:ascii="Times New Roman" w:hAnsi="Times New Roman" w:cs="Times New Roman"/>
          <w:bCs/>
          <w:sz w:val="24"/>
          <w:szCs w:val="24"/>
        </w:rPr>
        <w:t xml:space="preserve">water score, </w:t>
      </w:r>
      <w:r>
        <w:rPr>
          <w:rFonts w:ascii="Times New Roman" w:hAnsi="Times New Roman" w:cs="Times New Roman"/>
          <w:bCs/>
          <w:sz w:val="24"/>
          <w:szCs w:val="24"/>
        </w:rPr>
        <w:t>and shall include annual targets for those measures</w:t>
      </w:r>
      <w:r w:rsidR="005B45A4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5"/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4FE5603A" w14:textId="0A674F39" w:rsidR="00DB5B08" w:rsidRDefault="001C2386" w:rsidP="00A563A2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8C5A03">
        <w:rPr>
          <w:rFonts w:ascii="Times New Roman" w:hAnsi="Times New Roman" w:cs="Times New Roman"/>
          <w:bCs/>
          <w:sz w:val="24"/>
          <w:szCs w:val="24"/>
        </w:rPr>
        <w:t>Establish</w:t>
      </w:r>
      <w:r w:rsidR="00C435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5A03">
        <w:rPr>
          <w:rFonts w:ascii="Times New Roman" w:hAnsi="Times New Roman" w:cs="Times New Roman"/>
          <w:bCs/>
          <w:sz w:val="24"/>
          <w:szCs w:val="24"/>
        </w:rPr>
        <w:t>guidelines or</w:t>
      </w:r>
      <w:r w:rsidR="000D1E31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Pr="008C5A03">
        <w:rPr>
          <w:rFonts w:ascii="Times New Roman" w:hAnsi="Times New Roman" w:cs="Times New Roman"/>
          <w:bCs/>
          <w:sz w:val="24"/>
          <w:szCs w:val="24"/>
        </w:rPr>
        <w:t xml:space="preserve"> checklist outlining steps for implementing energy-efficient</w:t>
      </w:r>
      <w:r w:rsidR="00DB27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5A03">
        <w:rPr>
          <w:rFonts w:ascii="Times New Roman" w:hAnsi="Times New Roman" w:cs="Times New Roman"/>
          <w:bCs/>
          <w:sz w:val="24"/>
          <w:szCs w:val="24"/>
        </w:rPr>
        <w:t>turn</w:t>
      </w:r>
      <w:r w:rsidR="005A784F">
        <w:rPr>
          <w:rFonts w:ascii="Times New Roman" w:hAnsi="Times New Roman" w:cs="Times New Roman"/>
          <w:bCs/>
          <w:sz w:val="24"/>
          <w:szCs w:val="24"/>
        </w:rPr>
        <w:t>over</w:t>
      </w:r>
      <w:r w:rsidRPr="008C5A03">
        <w:rPr>
          <w:rFonts w:ascii="Times New Roman" w:hAnsi="Times New Roman" w:cs="Times New Roman"/>
          <w:bCs/>
          <w:sz w:val="24"/>
          <w:szCs w:val="24"/>
        </w:rPr>
        <w:t xml:space="preserve">s OR integrate </w:t>
      </w:r>
      <w:r w:rsidR="00DB27D9">
        <w:rPr>
          <w:rFonts w:ascii="Times New Roman" w:hAnsi="Times New Roman" w:cs="Times New Roman"/>
          <w:bCs/>
          <w:sz w:val="24"/>
          <w:szCs w:val="24"/>
        </w:rPr>
        <w:t xml:space="preserve">dwelling </w:t>
      </w:r>
      <w:r w:rsidRPr="008C5A03">
        <w:rPr>
          <w:rFonts w:ascii="Times New Roman" w:hAnsi="Times New Roman" w:cs="Times New Roman"/>
          <w:bCs/>
          <w:sz w:val="24"/>
          <w:szCs w:val="24"/>
        </w:rPr>
        <w:t xml:space="preserve">unit energy efficiency guidance into existing turnover checklist.  </w:t>
      </w:r>
      <w:r w:rsidR="00030A0E">
        <w:rPr>
          <w:rFonts w:ascii="Times New Roman" w:hAnsi="Times New Roman" w:cs="Times New Roman"/>
          <w:bCs/>
          <w:sz w:val="24"/>
          <w:szCs w:val="24"/>
        </w:rPr>
        <w:t xml:space="preserve">These guidelines or checklists shall be filed with [STATE GOVERNMENT ENTITY] and made available for inspection by Tenants upon request.  Further, these guidelines or checklists </w:t>
      </w:r>
      <w:r w:rsidRPr="008C5A03">
        <w:rPr>
          <w:rFonts w:ascii="Times New Roman" w:hAnsi="Times New Roman" w:cs="Times New Roman"/>
          <w:bCs/>
          <w:sz w:val="24"/>
          <w:szCs w:val="24"/>
        </w:rPr>
        <w:t>shall include the following items:</w:t>
      </w:r>
    </w:p>
    <w:p w14:paraId="7DAF61DB" w14:textId="77777777" w:rsidR="00FE4B83" w:rsidRPr="008C5A03" w:rsidRDefault="00FE4B83" w:rsidP="00FE4B83">
      <w:pPr>
        <w:pStyle w:val="ListParagraph"/>
        <w:ind w:left="2160"/>
        <w:rPr>
          <w:rFonts w:ascii="Times New Roman" w:hAnsi="Times New Roman" w:cs="Times New Roman"/>
          <w:bCs/>
          <w:sz w:val="24"/>
          <w:szCs w:val="24"/>
        </w:rPr>
      </w:pPr>
    </w:p>
    <w:p w14:paraId="7D412B12" w14:textId="7C7A32EE" w:rsidR="001C2386" w:rsidRPr="008C5A03" w:rsidRDefault="001C2386" w:rsidP="00A563A2">
      <w:pPr>
        <w:pStyle w:val="ListParagraph"/>
        <w:numPr>
          <w:ilvl w:val="3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8C5A03">
        <w:rPr>
          <w:rFonts w:ascii="Times New Roman" w:hAnsi="Times New Roman" w:cs="Times New Roman"/>
          <w:bCs/>
          <w:sz w:val="24"/>
          <w:szCs w:val="24"/>
        </w:rPr>
        <w:t>HVAC</w:t>
      </w:r>
    </w:p>
    <w:p w14:paraId="7700D5B6" w14:textId="2D9527EF" w:rsidR="001C2386" w:rsidRPr="008C5A03" w:rsidRDefault="001C2386" w:rsidP="00A563A2">
      <w:pPr>
        <w:pStyle w:val="ListParagraph"/>
        <w:numPr>
          <w:ilvl w:val="4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8C5A03">
        <w:rPr>
          <w:rFonts w:ascii="Times New Roman" w:hAnsi="Times New Roman" w:cs="Times New Roman"/>
          <w:bCs/>
          <w:sz w:val="24"/>
          <w:szCs w:val="24"/>
        </w:rPr>
        <w:t xml:space="preserve">Identify areas in a </w:t>
      </w:r>
      <w:r w:rsidR="00FA34F3">
        <w:rPr>
          <w:rFonts w:ascii="Times New Roman" w:hAnsi="Times New Roman" w:cs="Times New Roman"/>
          <w:bCs/>
          <w:sz w:val="24"/>
          <w:szCs w:val="24"/>
        </w:rPr>
        <w:t>dwelling</w:t>
      </w:r>
      <w:r w:rsidRPr="008C5A03">
        <w:rPr>
          <w:rFonts w:ascii="Times New Roman" w:hAnsi="Times New Roman" w:cs="Times New Roman"/>
          <w:bCs/>
          <w:sz w:val="24"/>
          <w:szCs w:val="24"/>
        </w:rPr>
        <w:t xml:space="preserve"> unit that typically </w:t>
      </w:r>
      <w:r w:rsidR="00FA34F3">
        <w:rPr>
          <w:rFonts w:ascii="Times New Roman" w:hAnsi="Times New Roman" w:cs="Times New Roman"/>
          <w:bCs/>
          <w:sz w:val="24"/>
          <w:szCs w:val="24"/>
        </w:rPr>
        <w:t>ha</w:t>
      </w:r>
      <w:r w:rsidR="00C43522">
        <w:rPr>
          <w:rFonts w:ascii="Times New Roman" w:hAnsi="Times New Roman" w:cs="Times New Roman"/>
          <w:bCs/>
          <w:sz w:val="24"/>
          <w:szCs w:val="24"/>
        </w:rPr>
        <w:t>ve</w:t>
      </w:r>
      <w:r w:rsidRPr="008C5A03">
        <w:rPr>
          <w:rFonts w:ascii="Times New Roman" w:hAnsi="Times New Roman" w:cs="Times New Roman"/>
          <w:bCs/>
          <w:sz w:val="24"/>
          <w:szCs w:val="24"/>
        </w:rPr>
        <w:t xml:space="preserve"> air leaks.  </w:t>
      </w:r>
      <w:r w:rsidR="000D1E31">
        <w:rPr>
          <w:rFonts w:ascii="Times New Roman" w:hAnsi="Times New Roman" w:cs="Times New Roman"/>
          <w:bCs/>
          <w:sz w:val="24"/>
          <w:szCs w:val="24"/>
        </w:rPr>
        <w:t>C</w:t>
      </w:r>
      <w:r w:rsidRPr="008C5A03">
        <w:rPr>
          <w:rFonts w:ascii="Times New Roman" w:hAnsi="Times New Roman" w:cs="Times New Roman"/>
          <w:bCs/>
          <w:sz w:val="24"/>
          <w:szCs w:val="24"/>
        </w:rPr>
        <w:t xml:space="preserve">heck and repair these leaks every time a </w:t>
      </w:r>
      <w:r w:rsidR="00FA34F3">
        <w:rPr>
          <w:rFonts w:ascii="Times New Roman" w:hAnsi="Times New Roman" w:cs="Times New Roman"/>
          <w:bCs/>
          <w:sz w:val="24"/>
          <w:szCs w:val="24"/>
        </w:rPr>
        <w:t xml:space="preserve">dwelling </w:t>
      </w:r>
      <w:r w:rsidRPr="008C5A03">
        <w:rPr>
          <w:rFonts w:ascii="Times New Roman" w:hAnsi="Times New Roman" w:cs="Times New Roman"/>
          <w:bCs/>
          <w:sz w:val="24"/>
          <w:szCs w:val="24"/>
        </w:rPr>
        <w:t>unit turns over</w:t>
      </w:r>
      <w:r w:rsidR="005B45A4">
        <w:rPr>
          <w:rFonts w:ascii="Times New Roman" w:hAnsi="Times New Roman" w:cs="Times New Roman"/>
          <w:bCs/>
          <w:sz w:val="24"/>
          <w:szCs w:val="24"/>
        </w:rPr>
        <w:t>;</w:t>
      </w:r>
    </w:p>
    <w:p w14:paraId="7897324E" w14:textId="360A77C1" w:rsidR="001C2386" w:rsidRPr="008C5A03" w:rsidRDefault="001C2386" w:rsidP="00A563A2">
      <w:pPr>
        <w:pStyle w:val="ListParagraph"/>
        <w:numPr>
          <w:ilvl w:val="4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8C5A03">
        <w:rPr>
          <w:rFonts w:ascii="Times New Roman" w:hAnsi="Times New Roman" w:cs="Times New Roman"/>
          <w:bCs/>
          <w:sz w:val="24"/>
          <w:szCs w:val="24"/>
        </w:rPr>
        <w:t>Perform basic inspection of air conditioning units.  Identify leaks around the unit, clean the filters as necessary, clean or replace air handler filters if present</w:t>
      </w:r>
      <w:r w:rsidR="005B45A4">
        <w:rPr>
          <w:rFonts w:ascii="Times New Roman" w:hAnsi="Times New Roman" w:cs="Times New Roman"/>
          <w:bCs/>
          <w:sz w:val="24"/>
          <w:szCs w:val="24"/>
        </w:rPr>
        <w:t>;</w:t>
      </w:r>
      <w:r w:rsidRPr="008C5A03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6A5C0022" w14:textId="25E28A6C" w:rsidR="001C2386" w:rsidRPr="008C5A03" w:rsidRDefault="00DD7FC4" w:rsidP="00A563A2">
      <w:pPr>
        <w:pStyle w:val="ListParagraph"/>
        <w:numPr>
          <w:ilvl w:val="4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</w:t>
      </w:r>
      <w:r w:rsidR="001C2386" w:rsidRPr="008C5A03">
        <w:rPr>
          <w:rFonts w:ascii="Times New Roman" w:hAnsi="Times New Roman" w:cs="Times New Roman"/>
          <w:bCs/>
          <w:sz w:val="24"/>
          <w:szCs w:val="24"/>
        </w:rPr>
        <w:t>lean bath and kitchen exhaust fans to improve airflow</w:t>
      </w:r>
      <w:r w:rsidR="005B45A4">
        <w:rPr>
          <w:rFonts w:ascii="Times New Roman" w:hAnsi="Times New Roman" w:cs="Times New Roman"/>
          <w:bCs/>
          <w:sz w:val="24"/>
          <w:szCs w:val="24"/>
        </w:rPr>
        <w:t>;</w:t>
      </w:r>
      <w:r w:rsidR="001C2386" w:rsidRPr="008C5A0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F417F03" w14:textId="64258A36" w:rsidR="001C2386" w:rsidRDefault="001C2386" w:rsidP="00A563A2">
      <w:pPr>
        <w:pStyle w:val="ListParagraph"/>
        <w:numPr>
          <w:ilvl w:val="4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8C5A03">
        <w:rPr>
          <w:rFonts w:ascii="Times New Roman" w:hAnsi="Times New Roman" w:cs="Times New Roman"/>
          <w:bCs/>
          <w:sz w:val="24"/>
          <w:szCs w:val="24"/>
        </w:rPr>
        <w:t xml:space="preserve">Install programmable thermostats that facilitate precise control of HVAC temperature setpoints based on weekday and weekend occupancy schedules.  Provide maintenance staff and </w:t>
      </w:r>
      <w:r w:rsidR="00FA34F3">
        <w:rPr>
          <w:rFonts w:ascii="Times New Roman" w:hAnsi="Times New Roman" w:cs="Times New Roman"/>
          <w:bCs/>
          <w:sz w:val="24"/>
          <w:szCs w:val="24"/>
        </w:rPr>
        <w:t>tenants</w:t>
      </w:r>
      <w:r w:rsidRPr="008C5A03">
        <w:rPr>
          <w:rFonts w:ascii="Times New Roman" w:hAnsi="Times New Roman" w:cs="Times New Roman"/>
          <w:bCs/>
          <w:sz w:val="24"/>
          <w:szCs w:val="24"/>
        </w:rPr>
        <w:t xml:space="preserve"> with guidance on how to efficiently program the thermostats</w:t>
      </w:r>
      <w:r w:rsidR="005B45A4">
        <w:rPr>
          <w:rFonts w:ascii="Times New Roman" w:hAnsi="Times New Roman" w:cs="Times New Roman"/>
          <w:bCs/>
          <w:sz w:val="24"/>
          <w:szCs w:val="24"/>
        </w:rPr>
        <w:t>;</w:t>
      </w:r>
    </w:p>
    <w:p w14:paraId="6ABACA27" w14:textId="3325F931" w:rsidR="00BB6115" w:rsidRDefault="00BB6115" w:rsidP="00A563A2">
      <w:pPr>
        <w:pStyle w:val="ListParagraph"/>
        <w:numPr>
          <w:ilvl w:val="4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Annually commission HVAC units</w:t>
      </w:r>
      <w:r w:rsidR="00FE4B83">
        <w:rPr>
          <w:rFonts w:ascii="Times New Roman" w:hAnsi="Times New Roman" w:cs="Times New Roman"/>
          <w:bCs/>
          <w:sz w:val="24"/>
          <w:szCs w:val="24"/>
        </w:rPr>
        <w:t>.</w:t>
      </w:r>
    </w:p>
    <w:p w14:paraId="522D691A" w14:textId="77777777" w:rsidR="00FE4B83" w:rsidRPr="008C5A03" w:rsidRDefault="00FE4B83" w:rsidP="00FE4B83">
      <w:pPr>
        <w:pStyle w:val="ListParagraph"/>
        <w:ind w:left="3600"/>
        <w:rPr>
          <w:rFonts w:ascii="Times New Roman" w:hAnsi="Times New Roman" w:cs="Times New Roman"/>
          <w:bCs/>
          <w:sz w:val="24"/>
          <w:szCs w:val="24"/>
        </w:rPr>
      </w:pPr>
    </w:p>
    <w:p w14:paraId="6F911334" w14:textId="77777777" w:rsidR="00BB6115" w:rsidRDefault="00BB6115" w:rsidP="00A563A2">
      <w:pPr>
        <w:pStyle w:val="ListParagraph"/>
        <w:numPr>
          <w:ilvl w:val="3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Water</w:t>
      </w:r>
    </w:p>
    <w:p w14:paraId="41C37768" w14:textId="5365A900" w:rsidR="008C5A03" w:rsidRDefault="008C5A03" w:rsidP="00A563A2">
      <w:pPr>
        <w:pStyle w:val="ListParagraph"/>
        <w:numPr>
          <w:ilvl w:val="4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Evaluate hot water heater insulation.  If R-value of the current insulation is less than </w:t>
      </w:r>
      <w:r w:rsidR="000841AD">
        <w:rPr>
          <w:rFonts w:ascii="Times New Roman" w:hAnsi="Times New Roman" w:cs="Times New Roman"/>
          <w:bCs/>
          <w:sz w:val="24"/>
          <w:szCs w:val="24"/>
        </w:rPr>
        <w:t>[Value]</w:t>
      </w:r>
      <w:r>
        <w:rPr>
          <w:rFonts w:ascii="Times New Roman" w:hAnsi="Times New Roman" w:cs="Times New Roman"/>
          <w:bCs/>
          <w:sz w:val="24"/>
          <w:szCs w:val="24"/>
        </w:rPr>
        <w:t xml:space="preserve">, add insulation to achieve an R-value of </w:t>
      </w:r>
      <w:r w:rsidR="000841AD">
        <w:rPr>
          <w:rFonts w:ascii="Times New Roman" w:hAnsi="Times New Roman" w:cs="Times New Roman"/>
          <w:bCs/>
          <w:sz w:val="24"/>
          <w:szCs w:val="24"/>
        </w:rPr>
        <w:t>[Value]</w:t>
      </w:r>
      <w:r>
        <w:rPr>
          <w:rFonts w:ascii="Times New Roman" w:hAnsi="Times New Roman" w:cs="Times New Roman"/>
          <w:bCs/>
          <w:sz w:val="24"/>
          <w:szCs w:val="24"/>
        </w:rPr>
        <w:t xml:space="preserve"> or greater</w:t>
      </w:r>
      <w:r w:rsidR="00FA34F3">
        <w:rPr>
          <w:rFonts w:ascii="Times New Roman" w:hAnsi="Times New Roman" w:cs="Times New Roman"/>
          <w:bCs/>
          <w:sz w:val="24"/>
          <w:szCs w:val="24"/>
        </w:rPr>
        <w:t>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D2DF25B" w14:textId="2CF45CE5" w:rsidR="00BB6115" w:rsidRDefault="00BB6115" w:rsidP="00A563A2">
      <w:pPr>
        <w:pStyle w:val="ListParagraph"/>
        <w:numPr>
          <w:ilvl w:val="4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Check pipes and fixtures to fix temperature, insulation flow, and leaks</w:t>
      </w:r>
      <w:r w:rsidR="00FA34F3">
        <w:rPr>
          <w:rFonts w:ascii="Times New Roman" w:hAnsi="Times New Roman" w:cs="Times New Roman"/>
          <w:bCs/>
          <w:sz w:val="24"/>
          <w:szCs w:val="24"/>
        </w:rPr>
        <w:t>;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1F642B01" w14:textId="6B2A2C12" w:rsidR="00BB6115" w:rsidRPr="00BB6115" w:rsidRDefault="00BB6115" w:rsidP="00A563A2">
      <w:pPr>
        <w:pStyle w:val="ListParagraph"/>
        <w:numPr>
          <w:ilvl w:val="4"/>
          <w:numId w:val="4"/>
        </w:numPr>
        <w:rPr>
          <w:rFonts w:ascii="Garamond" w:hAnsi="Garamond" w:cs="Times New Roman"/>
          <w:bCs/>
          <w:sz w:val="24"/>
          <w:szCs w:val="24"/>
        </w:rPr>
      </w:pPr>
      <w:r w:rsidRPr="00BB6115">
        <w:rPr>
          <w:rFonts w:ascii="Times New Roman" w:hAnsi="Times New Roman" w:cs="Times New Roman"/>
          <w:bCs/>
          <w:sz w:val="24"/>
          <w:szCs w:val="24"/>
        </w:rPr>
        <w:t xml:space="preserve">Install EPA </w:t>
      </w:r>
      <w:proofErr w:type="spellStart"/>
      <w:r w:rsidRPr="00BB6115">
        <w:rPr>
          <w:rFonts w:ascii="Times New Roman" w:hAnsi="Times New Roman" w:cs="Times New Roman"/>
          <w:bCs/>
          <w:sz w:val="24"/>
          <w:szCs w:val="24"/>
        </w:rPr>
        <w:t>WaterSense</w:t>
      </w:r>
      <w:proofErr w:type="spellEnd"/>
      <w:r w:rsidR="00FA34F3">
        <w:rPr>
          <w:rFonts w:ascii="Times New Roman" w:hAnsi="Times New Roman" w:cs="Times New Roman"/>
          <w:bCs/>
          <w:sz w:val="24"/>
          <w:szCs w:val="24"/>
        </w:rPr>
        <w:t>®</w:t>
      </w:r>
      <w:r w:rsidRPr="00BB6115">
        <w:rPr>
          <w:rFonts w:ascii="Times New Roman" w:hAnsi="Times New Roman" w:cs="Times New Roman"/>
          <w:bCs/>
          <w:sz w:val="24"/>
          <w:szCs w:val="24"/>
        </w:rPr>
        <w:t xml:space="preserve"> faucet aerators and shower heads</w:t>
      </w:r>
      <w:r w:rsidR="00FA34F3">
        <w:rPr>
          <w:rFonts w:ascii="Times New Roman" w:hAnsi="Times New Roman" w:cs="Times New Roman"/>
          <w:bCs/>
          <w:sz w:val="24"/>
          <w:szCs w:val="24"/>
        </w:rPr>
        <w:t>;</w:t>
      </w:r>
      <w:r w:rsidRPr="00BB611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CA25E98" w14:textId="5F9C823B" w:rsidR="00BB6115" w:rsidRPr="00BB6115" w:rsidRDefault="00BB6115" w:rsidP="00A563A2">
      <w:pPr>
        <w:pStyle w:val="ListParagraph"/>
        <w:numPr>
          <w:ilvl w:val="4"/>
          <w:numId w:val="4"/>
        </w:numPr>
        <w:rPr>
          <w:rFonts w:ascii="Garamond" w:hAnsi="Garamond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Inspect toilets for leaks and repair or replace flappers</w:t>
      </w:r>
      <w:r w:rsidR="00FA34F3">
        <w:rPr>
          <w:rFonts w:ascii="Times New Roman" w:hAnsi="Times New Roman" w:cs="Times New Roman"/>
          <w:bCs/>
          <w:sz w:val="24"/>
          <w:szCs w:val="24"/>
        </w:rPr>
        <w:t>;</w:t>
      </w:r>
    </w:p>
    <w:p w14:paraId="7CA34A3E" w14:textId="7FBB3226" w:rsidR="00BB6115" w:rsidRPr="00FA34F3" w:rsidRDefault="00410D9A" w:rsidP="00A563A2">
      <w:pPr>
        <w:pStyle w:val="ListParagraph"/>
        <w:numPr>
          <w:ilvl w:val="4"/>
          <w:numId w:val="4"/>
        </w:numPr>
        <w:rPr>
          <w:rFonts w:ascii="Garamond" w:hAnsi="Garamond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</w:t>
      </w:r>
      <w:r w:rsidR="00BB6115">
        <w:rPr>
          <w:rFonts w:ascii="Times New Roman" w:hAnsi="Times New Roman" w:cs="Times New Roman"/>
          <w:bCs/>
          <w:sz w:val="24"/>
          <w:szCs w:val="24"/>
        </w:rPr>
        <w:t xml:space="preserve">eplace all water fixtures (e.g., faucets, shower heads, toilets) with </w:t>
      </w:r>
      <w:proofErr w:type="spellStart"/>
      <w:r w:rsidR="00BB6115">
        <w:rPr>
          <w:rFonts w:ascii="Times New Roman" w:hAnsi="Times New Roman" w:cs="Times New Roman"/>
          <w:bCs/>
          <w:sz w:val="24"/>
          <w:szCs w:val="24"/>
        </w:rPr>
        <w:t>WaterSense</w:t>
      </w:r>
      <w:proofErr w:type="spellEnd"/>
      <w:r w:rsidR="00FA34F3">
        <w:rPr>
          <w:rFonts w:ascii="Times New Roman" w:hAnsi="Times New Roman" w:cs="Times New Roman"/>
          <w:bCs/>
          <w:sz w:val="24"/>
          <w:szCs w:val="24"/>
        </w:rPr>
        <w:t>®</w:t>
      </w:r>
      <w:r w:rsidR="00BB6115">
        <w:rPr>
          <w:rFonts w:ascii="Times New Roman" w:hAnsi="Times New Roman" w:cs="Times New Roman"/>
          <w:bCs/>
          <w:sz w:val="24"/>
          <w:szCs w:val="24"/>
        </w:rPr>
        <w:t xml:space="preserve"> labeled products (or equivalent high efficiency fixtures) at the end of their use life</w:t>
      </w:r>
      <w:r w:rsidR="00FA34F3">
        <w:rPr>
          <w:rFonts w:ascii="Times New Roman" w:hAnsi="Times New Roman" w:cs="Times New Roman"/>
          <w:bCs/>
          <w:sz w:val="24"/>
          <w:szCs w:val="24"/>
        </w:rPr>
        <w:t>.</w:t>
      </w:r>
    </w:p>
    <w:p w14:paraId="72794025" w14:textId="77777777" w:rsidR="00FA34F3" w:rsidRPr="00BB6115" w:rsidRDefault="00FA34F3" w:rsidP="00FA34F3">
      <w:pPr>
        <w:pStyle w:val="ListParagraph"/>
        <w:ind w:left="3600"/>
        <w:rPr>
          <w:rFonts w:ascii="Garamond" w:hAnsi="Garamond" w:cs="Times New Roman"/>
          <w:bCs/>
          <w:sz w:val="24"/>
          <w:szCs w:val="24"/>
        </w:rPr>
      </w:pPr>
    </w:p>
    <w:p w14:paraId="011F92B0" w14:textId="77777777" w:rsidR="00BB6115" w:rsidRDefault="00BB6115" w:rsidP="00A563A2">
      <w:pPr>
        <w:pStyle w:val="ListParagraph"/>
        <w:numPr>
          <w:ilvl w:val="3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Lighting</w:t>
      </w:r>
    </w:p>
    <w:p w14:paraId="562DCD8D" w14:textId="6E3363D5" w:rsidR="00DF1BE4" w:rsidRDefault="008C5A03" w:rsidP="00A563A2">
      <w:pPr>
        <w:pStyle w:val="ListParagraph"/>
        <w:numPr>
          <w:ilvl w:val="4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Install LEDs in all light fixtures and replace older fixtures if needed.  </w:t>
      </w:r>
    </w:p>
    <w:p w14:paraId="5716E957" w14:textId="77777777" w:rsidR="00FA34F3" w:rsidRPr="008C5A03" w:rsidRDefault="00FA34F3" w:rsidP="00FA34F3">
      <w:pPr>
        <w:pStyle w:val="ListParagraph"/>
        <w:ind w:left="3600"/>
        <w:rPr>
          <w:rFonts w:ascii="Times New Roman" w:hAnsi="Times New Roman" w:cs="Times New Roman"/>
          <w:bCs/>
          <w:sz w:val="24"/>
          <w:szCs w:val="24"/>
        </w:rPr>
      </w:pPr>
    </w:p>
    <w:p w14:paraId="2F0B96AF" w14:textId="638F7CEF" w:rsidR="001C2386" w:rsidRDefault="00BB6115" w:rsidP="00A563A2">
      <w:pPr>
        <w:pStyle w:val="ListParagraph"/>
        <w:numPr>
          <w:ilvl w:val="3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BB6115">
        <w:rPr>
          <w:rFonts w:ascii="Times New Roman" w:hAnsi="Times New Roman" w:cs="Times New Roman"/>
          <w:bCs/>
          <w:sz w:val="24"/>
          <w:szCs w:val="24"/>
        </w:rPr>
        <w:t>ENERGY</w:t>
      </w:r>
      <w:r>
        <w:rPr>
          <w:rFonts w:ascii="Times New Roman" w:hAnsi="Times New Roman" w:cs="Times New Roman"/>
          <w:bCs/>
          <w:sz w:val="24"/>
          <w:szCs w:val="24"/>
        </w:rPr>
        <w:t xml:space="preserve"> STAR</w:t>
      </w:r>
      <w:r w:rsidR="00FA34F3">
        <w:rPr>
          <w:rFonts w:ascii="Times New Roman" w:hAnsi="Times New Roman" w:cs="Times New Roman"/>
          <w:bCs/>
          <w:sz w:val="24"/>
          <w:szCs w:val="24"/>
        </w:rPr>
        <w:t>®</w:t>
      </w:r>
      <w:r>
        <w:rPr>
          <w:rFonts w:ascii="Times New Roman" w:hAnsi="Times New Roman" w:cs="Times New Roman"/>
          <w:bCs/>
          <w:sz w:val="24"/>
          <w:szCs w:val="24"/>
        </w:rPr>
        <w:t xml:space="preserve"> appliances</w:t>
      </w:r>
    </w:p>
    <w:p w14:paraId="29D43006" w14:textId="64F9F420" w:rsidR="00BB6115" w:rsidRDefault="00F14685" w:rsidP="00A563A2">
      <w:pPr>
        <w:pStyle w:val="ListParagraph"/>
        <w:numPr>
          <w:ilvl w:val="4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Check the condition of and clean all appliances.  R</w:t>
      </w:r>
      <w:r w:rsidR="00BB6115">
        <w:rPr>
          <w:rFonts w:ascii="Times New Roman" w:hAnsi="Times New Roman" w:cs="Times New Roman"/>
          <w:bCs/>
          <w:sz w:val="24"/>
          <w:szCs w:val="24"/>
        </w:rPr>
        <w:t>eplace all appliances with ENERGY STAR</w:t>
      </w:r>
      <w:r w:rsidR="00FA34F3">
        <w:rPr>
          <w:rFonts w:ascii="Times New Roman" w:hAnsi="Times New Roman" w:cs="Times New Roman"/>
          <w:bCs/>
          <w:sz w:val="24"/>
          <w:szCs w:val="24"/>
        </w:rPr>
        <w:t>®</w:t>
      </w:r>
      <w:r w:rsidR="00BB6115">
        <w:rPr>
          <w:rFonts w:ascii="Times New Roman" w:hAnsi="Times New Roman" w:cs="Times New Roman"/>
          <w:bCs/>
          <w:sz w:val="24"/>
          <w:szCs w:val="24"/>
        </w:rPr>
        <w:t xml:space="preserve"> designated appliances at the end of their use life.</w:t>
      </w:r>
    </w:p>
    <w:p w14:paraId="76B83777" w14:textId="77777777" w:rsidR="00FA34F3" w:rsidRDefault="00FA34F3" w:rsidP="00FA34F3">
      <w:pPr>
        <w:pStyle w:val="ListParagraph"/>
        <w:ind w:left="3600"/>
        <w:rPr>
          <w:rFonts w:ascii="Times New Roman" w:hAnsi="Times New Roman" w:cs="Times New Roman"/>
          <w:bCs/>
          <w:sz w:val="24"/>
          <w:szCs w:val="24"/>
        </w:rPr>
      </w:pPr>
    </w:p>
    <w:p w14:paraId="28B80AAF" w14:textId="1435DDAA" w:rsidR="00BB6115" w:rsidRDefault="00BB6115" w:rsidP="00A563A2">
      <w:pPr>
        <w:pStyle w:val="ListParagraph"/>
        <w:numPr>
          <w:ilvl w:val="3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Provide documentation to [state or city or municipal agency] showing how the guideline/checklist is executed</w:t>
      </w:r>
      <w:r w:rsidR="00FA34F3">
        <w:rPr>
          <w:rFonts w:ascii="Times New Roman" w:hAnsi="Times New Roman" w:cs="Times New Roman"/>
          <w:bCs/>
          <w:sz w:val="24"/>
          <w:szCs w:val="24"/>
        </w:rPr>
        <w:t>.</w:t>
      </w:r>
    </w:p>
    <w:p w14:paraId="676DBD25" w14:textId="77777777" w:rsidR="00FA34F3" w:rsidRDefault="00FA34F3" w:rsidP="00FA34F3">
      <w:pPr>
        <w:pStyle w:val="ListParagraph"/>
        <w:ind w:left="2880"/>
        <w:rPr>
          <w:rFonts w:ascii="Times New Roman" w:hAnsi="Times New Roman" w:cs="Times New Roman"/>
          <w:bCs/>
          <w:sz w:val="24"/>
          <w:szCs w:val="24"/>
        </w:rPr>
      </w:pPr>
    </w:p>
    <w:p w14:paraId="6122D439" w14:textId="485B3AD1" w:rsidR="00BB6115" w:rsidRDefault="00BB6115" w:rsidP="00A563A2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Purchase [50% / 75% / 100%</w:t>
      </w:r>
      <w:r w:rsidR="000D1E31">
        <w:rPr>
          <w:rFonts w:ascii="Times New Roman" w:hAnsi="Times New Roman" w:cs="Times New Roman"/>
          <w:bCs/>
          <w:sz w:val="24"/>
          <w:szCs w:val="24"/>
        </w:rPr>
        <w:t>]</w:t>
      </w:r>
      <w:r>
        <w:rPr>
          <w:rFonts w:ascii="Times New Roman" w:hAnsi="Times New Roman" w:cs="Times New Roman"/>
          <w:bCs/>
          <w:sz w:val="24"/>
          <w:szCs w:val="24"/>
        </w:rPr>
        <w:t xml:space="preserve"> “green power” for the [common areas / entire building]</w:t>
      </w:r>
      <w:r w:rsidR="00FA34F3">
        <w:rPr>
          <w:rFonts w:ascii="Times New Roman" w:hAnsi="Times New Roman" w:cs="Times New Roman"/>
          <w:bCs/>
          <w:sz w:val="24"/>
          <w:szCs w:val="24"/>
        </w:rPr>
        <w:t>;</w:t>
      </w:r>
    </w:p>
    <w:p w14:paraId="6EEC300D" w14:textId="0432E0C0" w:rsidR="00DD7FC4" w:rsidRDefault="00DD7FC4" w:rsidP="00DD7FC4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Always purchase ENERGY STAR® or comparably efficient appliances for the building and the dwelling units;</w:t>
      </w:r>
    </w:p>
    <w:p w14:paraId="026E3DCF" w14:textId="77777777" w:rsidR="00DD7FC4" w:rsidRDefault="00DD7FC4" w:rsidP="00DD7FC4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Set-up a building-wide recycling, and supply recycling bins to Tenants for recycling according to local and/or municipal law;</w:t>
      </w:r>
    </w:p>
    <w:p w14:paraId="379873E0" w14:textId="77777777" w:rsidR="00DD7FC4" w:rsidRDefault="00DD7FC4" w:rsidP="00DD7FC4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Provide electronics disposal bins for Tenant use;</w:t>
      </w:r>
    </w:p>
    <w:p w14:paraId="1FED478C" w14:textId="7E294CCC" w:rsidR="00DD7FC4" w:rsidRDefault="00DD7FC4" w:rsidP="00DD7FC4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Use low VOC-emitting paints, materials, and carpets (VOC content at or below 150 g/L) or ultra-low VOC-emitting paints, materials, and carpets (VOC content below 50 g/L); </w:t>
      </w:r>
      <w:r w:rsidR="00C55F21">
        <w:rPr>
          <w:rFonts w:ascii="Times New Roman" w:hAnsi="Times New Roman" w:cs="Times New Roman"/>
          <w:bCs/>
          <w:sz w:val="24"/>
          <w:szCs w:val="24"/>
        </w:rPr>
        <w:t xml:space="preserve">use </w:t>
      </w:r>
      <w:r>
        <w:rPr>
          <w:rFonts w:ascii="Times New Roman" w:hAnsi="Times New Roman" w:cs="Times New Roman"/>
          <w:bCs/>
          <w:sz w:val="24"/>
          <w:szCs w:val="24"/>
        </w:rPr>
        <w:t xml:space="preserve">carpet-backing material free of PVC; and </w:t>
      </w:r>
      <w:r w:rsidR="00C55F21">
        <w:rPr>
          <w:rFonts w:ascii="Times New Roman" w:hAnsi="Times New Roman" w:cs="Times New Roman"/>
          <w:bCs/>
          <w:sz w:val="24"/>
          <w:szCs w:val="24"/>
        </w:rPr>
        <w:t xml:space="preserve">use </w:t>
      </w:r>
      <w:r>
        <w:rPr>
          <w:rFonts w:ascii="Times New Roman" w:hAnsi="Times New Roman" w:cs="Times New Roman"/>
          <w:bCs/>
          <w:sz w:val="24"/>
          <w:szCs w:val="24"/>
        </w:rPr>
        <w:t>non-toxic cleaning products;</w:t>
      </w:r>
    </w:p>
    <w:p w14:paraId="60C3C6AB" w14:textId="09FED854" w:rsidR="00DD7FC4" w:rsidRDefault="00DD7FC4" w:rsidP="00DD7FC4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Re-issue the green lease annually to Tenants on their green lease anniversary date.</w:t>
      </w:r>
    </w:p>
    <w:p w14:paraId="5408080E" w14:textId="77777777" w:rsidR="0003382C" w:rsidRPr="00DD7FC4" w:rsidRDefault="0003382C" w:rsidP="00DD7FC4">
      <w:pPr>
        <w:pStyle w:val="ListParagraph"/>
        <w:ind w:left="2160"/>
        <w:rPr>
          <w:rFonts w:ascii="Times New Roman" w:hAnsi="Times New Roman" w:cs="Times New Roman"/>
          <w:bCs/>
          <w:sz w:val="24"/>
          <w:szCs w:val="24"/>
        </w:rPr>
      </w:pPr>
    </w:p>
    <w:p w14:paraId="5D3957B8" w14:textId="05C38689" w:rsidR="00BB6115" w:rsidRDefault="00BB6115" w:rsidP="00A563A2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Tenants</w:t>
      </w:r>
      <w:r w:rsidRPr="008C5A03">
        <w:rPr>
          <w:rFonts w:ascii="Times New Roman" w:hAnsi="Times New Roman" w:cs="Times New Roman"/>
          <w:bCs/>
          <w:sz w:val="24"/>
          <w:szCs w:val="24"/>
        </w:rPr>
        <w:t xml:space="preserve"> of</w:t>
      </w:r>
      <w:r w:rsidR="0003382C">
        <w:rPr>
          <w:rFonts w:ascii="Times New Roman" w:hAnsi="Times New Roman" w:cs="Times New Roman"/>
          <w:bCs/>
          <w:sz w:val="24"/>
          <w:szCs w:val="24"/>
        </w:rPr>
        <w:t xml:space="preserve"> g</w:t>
      </w:r>
      <w:r w:rsidRPr="008C5A03">
        <w:rPr>
          <w:rFonts w:ascii="Times New Roman" w:hAnsi="Times New Roman" w:cs="Times New Roman"/>
          <w:bCs/>
          <w:sz w:val="24"/>
          <w:szCs w:val="24"/>
        </w:rPr>
        <w:t xml:space="preserve">reen </w:t>
      </w:r>
      <w:r w:rsidR="0003382C">
        <w:rPr>
          <w:rFonts w:ascii="Times New Roman" w:hAnsi="Times New Roman" w:cs="Times New Roman"/>
          <w:bCs/>
          <w:sz w:val="24"/>
          <w:szCs w:val="24"/>
        </w:rPr>
        <w:t>l</w:t>
      </w:r>
      <w:r w:rsidRPr="008C5A03">
        <w:rPr>
          <w:rFonts w:ascii="Times New Roman" w:hAnsi="Times New Roman" w:cs="Times New Roman"/>
          <w:bCs/>
          <w:sz w:val="24"/>
          <w:szCs w:val="24"/>
        </w:rPr>
        <w:t>eases shall:</w:t>
      </w:r>
    </w:p>
    <w:p w14:paraId="390CD77D" w14:textId="77777777" w:rsidR="00582091" w:rsidRDefault="00582091" w:rsidP="00582091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14:paraId="6EBEA44E" w14:textId="6139C58C" w:rsidR="00BB6115" w:rsidRDefault="00BB6115" w:rsidP="00A563A2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Use best efforts to recycle by separating waste stream into </w:t>
      </w:r>
      <w:r w:rsidR="000F5A48">
        <w:rPr>
          <w:rFonts w:ascii="Times New Roman" w:hAnsi="Times New Roman" w:cs="Times New Roman"/>
          <w:bCs/>
          <w:sz w:val="24"/>
          <w:szCs w:val="24"/>
        </w:rPr>
        <w:t xml:space="preserve">designated </w:t>
      </w:r>
      <w:r w:rsidR="009C18EA">
        <w:rPr>
          <w:rFonts w:ascii="Times New Roman" w:hAnsi="Times New Roman" w:cs="Times New Roman"/>
          <w:bCs/>
          <w:sz w:val="24"/>
          <w:szCs w:val="24"/>
        </w:rPr>
        <w:t xml:space="preserve">recycling bins, </w:t>
      </w:r>
      <w:r>
        <w:rPr>
          <w:rFonts w:ascii="Times New Roman" w:hAnsi="Times New Roman" w:cs="Times New Roman"/>
          <w:bCs/>
          <w:sz w:val="24"/>
          <w:szCs w:val="24"/>
        </w:rPr>
        <w:t xml:space="preserve">and dispose of all electronic items in </w:t>
      </w:r>
      <w:r w:rsidR="00E13577">
        <w:rPr>
          <w:rFonts w:ascii="Times New Roman" w:hAnsi="Times New Roman" w:cs="Times New Roman"/>
          <w:bCs/>
          <w:sz w:val="24"/>
          <w:szCs w:val="24"/>
        </w:rPr>
        <w:t>electronic disposal bins;</w:t>
      </w:r>
    </w:p>
    <w:p w14:paraId="57DB6BC1" w14:textId="73F91604" w:rsidR="00BB6115" w:rsidRDefault="00BB6115" w:rsidP="00A563A2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Give</w:t>
      </w:r>
      <w:r w:rsidR="00582091">
        <w:rPr>
          <w:rFonts w:ascii="Times New Roman" w:hAnsi="Times New Roman" w:cs="Times New Roman"/>
          <w:bCs/>
          <w:sz w:val="24"/>
          <w:szCs w:val="24"/>
        </w:rPr>
        <w:t xml:space="preserve"> owner</w:t>
      </w:r>
      <w:r>
        <w:rPr>
          <w:rFonts w:ascii="Times New Roman" w:hAnsi="Times New Roman" w:cs="Times New Roman"/>
          <w:bCs/>
          <w:sz w:val="24"/>
          <w:szCs w:val="24"/>
        </w:rPr>
        <w:t xml:space="preserve"> access to data on unit energy and water use for annual reports</w:t>
      </w:r>
      <w:r w:rsidR="00582091">
        <w:rPr>
          <w:rFonts w:ascii="Times New Roman" w:hAnsi="Times New Roman" w:cs="Times New Roman"/>
          <w:bCs/>
          <w:sz w:val="24"/>
          <w:szCs w:val="24"/>
        </w:rPr>
        <w:t>;</w:t>
      </w:r>
    </w:p>
    <w:p w14:paraId="751D3FDD" w14:textId="27C52690" w:rsidR="00BB6115" w:rsidRDefault="00BB6115" w:rsidP="00A563A2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Use </w:t>
      </w:r>
      <w:r w:rsidR="00EB5BEE">
        <w:rPr>
          <w:rFonts w:ascii="Times New Roman" w:hAnsi="Times New Roman" w:cs="Times New Roman"/>
          <w:bCs/>
          <w:sz w:val="24"/>
          <w:szCs w:val="24"/>
        </w:rPr>
        <w:t>reasonable</w:t>
      </w:r>
      <w:r>
        <w:rPr>
          <w:rFonts w:ascii="Times New Roman" w:hAnsi="Times New Roman" w:cs="Times New Roman"/>
          <w:bCs/>
          <w:sz w:val="24"/>
          <w:szCs w:val="24"/>
        </w:rPr>
        <w:t xml:space="preserve"> efforts to help meet building-wide energy</w:t>
      </w:r>
      <w:r w:rsidR="00EB5BEE">
        <w:rPr>
          <w:rFonts w:ascii="Times New Roman" w:hAnsi="Times New Roman" w:cs="Times New Roman"/>
          <w:bCs/>
          <w:sz w:val="24"/>
          <w:szCs w:val="24"/>
        </w:rPr>
        <w:t xml:space="preserve"> and water</w:t>
      </w:r>
      <w:r>
        <w:rPr>
          <w:rFonts w:ascii="Times New Roman" w:hAnsi="Times New Roman" w:cs="Times New Roman"/>
          <w:bCs/>
          <w:sz w:val="24"/>
          <w:szCs w:val="24"/>
        </w:rPr>
        <w:t xml:space="preserve"> use reduction goals</w:t>
      </w:r>
      <w:r w:rsidR="00EB5BEE">
        <w:rPr>
          <w:rFonts w:ascii="Times New Roman" w:hAnsi="Times New Roman" w:cs="Times New Roman"/>
          <w:bCs/>
          <w:sz w:val="24"/>
          <w:szCs w:val="24"/>
        </w:rPr>
        <w:t>.  Tenants shall</w:t>
      </w:r>
      <w:r>
        <w:rPr>
          <w:rFonts w:ascii="Times New Roman" w:hAnsi="Times New Roman" w:cs="Times New Roman"/>
          <w:bCs/>
          <w:sz w:val="24"/>
          <w:szCs w:val="24"/>
        </w:rPr>
        <w:t xml:space="preserve"> minimize unnecessary use of electricity, water, heating and air-conditioning, including recommended use of window shades and curtains to keep out summer heat and keep in winter warmth</w:t>
      </w:r>
      <w:r w:rsidR="00582091">
        <w:rPr>
          <w:rFonts w:ascii="Times New Roman" w:hAnsi="Times New Roman" w:cs="Times New Roman"/>
          <w:bCs/>
          <w:sz w:val="24"/>
          <w:szCs w:val="24"/>
        </w:rPr>
        <w:t>;</w:t>
      </w:r>
    </w:p>
    <w:p w14:paraId="71A4E02F" w14:textId="535B9CA1" w:rsidR="00BB6115" w:rsidRDefault="00BB6115" w:rsidP="00A563A2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Use energy efficient products offered in the </w:t>
      </w:r>
      <w:r w:rsidR="00582091">
        <w:rPr>
          <w:rFonts w:ascii="Times New Roman" w:hAnsi="Times New Roman" w:cs="Times New Roman"/>
          <w:bCs/>
          <w:sz w:val="24"/>
          <w:szCs w:val="24"/>
        </w:rPr>
        <w:t>owner</w:t>
      </w:r>
      <w:r>
        <w:rPr>
          <w:rFonts w:ascii="Times New Roman" w:hAnsi="Times New Roman" w:cs="Times New Roman"/>
          <w:bCs/>
          <w:sz w:val="24"/>
          <w:szCs w:val="24"/>
        </w:rPr>
        <w:t xml:space="preserve"> products buying pool, and/or ENERGY STAR</w:t>
      </w:r>
      <w:r w:rsidR="00582091">
        <w:rPr>
          <w:rFonts w:ascii="Times New Roman" w:hAnsi="Times New Roman" w:cs="Times New Roman"/>
          <w:bCs/>
          <w:sz w:val="24"/>
          <w:szCs w:val="24"/>
        </w:rPr>
        <w:t>®</w:t>
      </w:r>
      <w:r>
        <w:rPr>
          <w:rFonts w:ascii="Times New Roman" w:hAnsi="Times New Roman" w:cs="Times New Roman"/>
          <w:bCs/>
          <w:sz w:val="24"/>
          <w:szCs w:val="24"/>
        </w:rPr>
        <w:t xml:space="preserve"> or comparably efficient products/appliances for </w:t>
      </w:r>
      <w:r w:rsidR="00582091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 xml:space="preserve">enant’s </w:t>
      </w:r>
      <w:r w:rsidR="00582091">
        <w:rPr>
          <w:rFonts w:ascii="Times New Roman" w:hAnsi="Times New Roman" w:cs="Times New Roman"/>
          <w:bCs/>
          <w:sz w:val="24"/>
          <w:szCs w:val="24"/>
        </w:rPr>
        <w:t xml:space="preserve">dwelling </w:t>
      </w:r>
      <w:r>
        <w:rPr>
          <w:rFonts w:ascii="Times New Roman" w:hAnsi="Times New Roman" w:cs="Times New Roman"/>
          <w:bCs/>
          <w:sz w:val="24"/>
          <w:szCs w:val="24"/>
        </w:rPr>
        <w:t>unit</w:t>
      </w:r>
      <w:r w:rsidR="005820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3188B891" w14:textId="77777777" w:rsidR="007A0425" w:rsidRPr="007A0425" w:rsidRDefault="007A0425" w:rsidP="007A0425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14:paraId="4D242ABC" w14:textId="39530DFF" w:rsidR="00217259" w:rsidRPr="005B3BA2" w:rsidRDefault="00EB5BEE" w:rsidP="00BB611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green lease requirements of Section 3(b) of this statute shall supersede </w:t>
      </w:r>
      <w:r w:rsidR="00712283">
        <w:rPr>
          <w:rFonts w:ascii="Times New Roman" w:hAnsi="Times New Roman" w:cs="Times New Roman"/>
          <w:bCs/>
          <w:sz w:val="24"/>
          <w:szCs w:val="24"/>
        </w:rPr>
        <w:t xml:space="preserve">all conflicting provisions of </w:t>
      </w:r>
      <w:r w:rsidR="00DF1BE4" w:rsidRPr="005B3BA2">
        <w:rPr>
          <w:rFonts w:ascii="Times New Roman" w:hAnsi="Times New Roman" w:cs="Times New Roman"/>
          <w:bCs/>
          <w:sz w:val="24"/>
          <w:szCs w:val="24"/>
        </w:rPr>
        <w:t>MFR</w:t>
      </w:r>
      <w:r w:rsidR="00582091" w:rsidRPr="005B3BA2">
        <w:rPr>
          <w:rFonts w:ascii="Times New Roman" w:hAnsi="Times New Roman" w:cs="Times New Roman"/>
          <w:bCs/>
          <w:sz w:val="24"/>
          <w:szCs w:val="24"/>
        </w:rPr>
        <w:t>B</w:t>
      </w:r>
      <w:r w:rsidR="009C5879" w:rsidRPr="005B3BA2">
        <w:rPr>
          <w:rFonts w:ascii="Times New Roman" w:hAnsi="Times New Roman" w:cs="Times New Roman"/>
          <w:bCs/>
          <w:sz w:val="24"/>
          <w:szCs w:val="24"/>
        </w:rPr>
        <w:t xml:space="preserve"> lease</w:t>
      </w:r>
      <w:r w:rsidR="00DF1BE4" w:rsidRPr="005B3BA2">
        <w:rPr>
          <w:rFonts w:ascii="Times New Roman" w:hAnsi="Times New Roman" w:cs="Times New Roman"/>
          <w:bCs/>
          <w:sz w:val="24"/>
          <w:szCs w:val="24"/>
        </w:rPr>
        <w:t xml:space="preserve">s after [Date].  </w:t>
      </w:r>
    </w:p>
    <w:p w14:paraId="48E3D3F5" w14:textId="77777777" w:rsidR="008838CC" w:rsidRPr="00217259" w:rsidRDefault="008838CC" w:rsidP="008838CC">
      <w:pPr>
        <w:rPr>
          <w:rFonts w:ascii="Garamond" w:hAnsi="Garamond" w:cs="Times New Roman"/>
          <w:bCs/>
          <w:sz w:val="24"/>
          <w:szCs w:val="24"/>
        </w:rPr>
      </w:pPr>
    </w:p>
    <w:sectPr w:rsidR="008838CC" w:rsidRPr="00217259" w:rsidSect="00142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0135B" w14:textId="77777777" w:rsidR="001E56FD" w:rsidRDefault="001E56FD" w:rsidP="00C50FF8">
      <w:pPr>
        <w:spacing w:after="0" w:line="240" w:lineRule="auto"/>
      </w:pPr>
      <w:r>
        <w:separator/>
      </w:r>
    </w:p>
  </w:endnote>
  <w:endnote w:type="continuationSeparator" w:id="0">
    <w:p w14:paraId="49C78E1F" w14:textId="77777777" w:rsidR="001E56FD" w:rsidRDefault="001E56FD" w:rsidP="00C50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40285" w14:textId="77777777" w:rsidR="001E56FD" w:rsidRDefault="001E56FD" w:rsidP="00C50FF8">
      <w:pPr>
        <w:spacing w:after="0" w:line="240" w:lineRule="auto"/>
      </w:pPr>
      <w:r>
        <w:separator/>
      </w:r>
    </w:p>
  </w:footnote>
  <w:footnote w:type="continuationSeparator" w:id="0">
    <w:p w14:paraId="5D5301ED" w14:textId="77777777" w:rsidR="001E56FD" w:rsidRDefault="001E56FD" w:rsidP="00C50FF8">
      <w:pPr>
        <w:spacing w:after="0" w:line="240" w:lineRule="auto"/>
      </w:pPr>
      <w:r>
        <w:continuationSeparator/>
      </w:r>
    </w:p>
  </w:footnote>
  <w:footnote w:id="1">
    <w:p w14:paraId="64B6CD7B" w14:textId="5CCFBA3C" w:rsidR="00706F00" w:rsidRDefault="00706F00">
      <w:pPr>
        <w:pStyle w:val="FootnoteText"/>
        <w:rPr>
          <w:rFonts w:ascii="Times New Roman" w:hAnsi="Times New Roman" w:cs="Times New Roman"/>
          <w:color w:val="EDEDED"/>
          <w:shd w:val="clear" w:color="auto" w:fill="002B38"/>
        </w:rPr>
      </w:pPr>
      <w:r w:rsidRPr="007C7626">
        <w:rPr>
          <w:rStyle w:val="FootnoteReference"/>
          <w:rFonts w:ascii="Times New Roman" w:hAnsi="Times New Roman" w:cs="Times New Roman"/>
        </w:rPr>
        <w:t>*</w:t>
      </w:r>
      <w:r w:rsidRPr="007C7626">
        <w:rPr>
          <w:rFonts w:ascii="Times New Roman" w:hAnsi="Times New Roman" w:cs="Times New Roman"/>
        </w:rPr>
        <w:t xml:space="preserve"> </w:t>
      </w:r>
      <w:r w:rsidR="007C7626" w:rsidRPr="007C7626">
        <w:rPr>
          <w:rFonts w:ascii="Times New Roman" w:hAnsi="Times New Roman" w:cs="Times New Roman"/>
        </w:rPr>
        <w:t xml:space="preserve">This piece of model legislation was drafted by </w:t>
      </w:r>
      <w:proofErr w:type="spellStart"/>
      <w:r w:rsidR="007C7626" w:rsidRPr="007C7626">
        <w:rPr>
          <w:rFonts w:ascii="Times New Roman" w:hAnsi="Times New Roman" w:cs="Times New Roman"/>
        </w:rPr>
        <w:t>Nkasi</w:t>
      </w:r>
      <w:proofErr w:type="spellEnd"/>
      <w:r w:rsidR="007C7626" w:rsidRPr="007C7626">
        <w:rPr>
          <w:rFonts w:ascii="Times New Roman" w:hAnsi="Times New Roman" w:cs="Times New Roman"/>
        </w:rPr>
        <w:t xml:space="preserve"> Okafor Wilken (Director of Legal Services, Teach For All) and was peer reviewed by Warren </w:t>
      </w:r>
      <w:proofErr w:type="spellStart"/>
      <w:r w:rsidR="007C7626" w:rsidRPr="007C7626">
        <w:rPr>
          <w:rFonts w:ascii="Times New Roman" w:hAnsi="Times New Roman" w:cs="Times New Roman"/>
        </w:rPr>
        <w:t>Lavey</w:t>
      </w:r>
      <w:proofErr w:type="spellEnd"/>
      <w:r w:rsidR="007C7626" w:rsidRPr="007C7626">
        <w:rPr>
          <w:rFonts w:ascii="Times New Roman" w:hAnsi="Times New Roman" w:cs="Times New Roman"/>
        </w:rPr>
        <w:t xml:space="preserve"> (Adjunct Associate Professor, University of Illinois, Urbana-Champaign, IL.). Warren </w:t>
      </w:r>
      <w:proofErr w:type="spellStart"/>
      <w:r w:rsidR="007C7626" w:rsidRPr="007C7626">
        <w:rPr>
          <w:rFonts w:ascii="Times New Roman" w:hAnsi="Times New Roman" w:cs="Times New Roman"/>
        </w:rPr>
        <w:t>Lavey</w:t>
      </w:r>
      <w:proofErr w:type="spellEnd"/>
      <w:r w:rsidR="007C7626" w:rsidRPr="007C7626">
        <w:rPr>
          <w:rFonts w:ascii="Times New Roman" w:hAnsi="Times New Roman" w:cs="Times New Roman"/>
        </w:rPr>
        <w:t xml:space="preserve"> works on climate change and other environmental projects with the World Commission on Environmental Law, Union of Concerned Scientists, and Sierra Club.</w:t>
      </w:r>
    </w:p>
    <w:p w14:paraId="462F93AE" w14:textId="77777777" w:rsidR="007C7626" w:rsidRPr="007C7626" w:rsidRDefault="007C7626">
      <w:pPr>
        <w:pStyle w:val="FootnoteText"/>
        <w:rPr>
          <w:rFonts w:ascii="Times New Roman" w:hAnsi="Times New Roman" w:cs="Times New Roman"/>
          <w:lang w:val="en-CA"/>
        </w:rPr>
      </w:pPr>
    </w:p>
  </w:footnote>
  <w:footnote w:id="2">
    <w:p w14:paraId="41CCF4DF" w14:textId="7BDCCB26" w:rsidR="00C5305F" w:rsidRPr="001F666D" w:rsidRDefault="00C5305F">
      <w:pPr>
        <w:pStyle w:val="FootnoteText"/>
        <w:rPr>
          <w:rFonts w:ascii="Times New Roman" w:hAnsi="Times New Roman" w:cs="Times New Roman"/>
        </w:rPr>
      </w:pPr>
      <w:r w:rsidRPr="001F666D">
        <w:rPr>
          <w:rStyle w:val="FootnoteReference"/>
          <w:rFonts w:ascii="Times New Roman" w:hAnsi="Times New Roman" w:cs="Times New Roman"/>
        </w:rPr>
        <w:footnoteRef/>
      </w:r>
      <w:r w:rsidRPr="001F666D">
        <w:rPr>
          <w:rFonts w:ascii="Times New Roman" w:hAnsi="Times New Roman" w:cs="Times New Roman"/>
        </w:rPr>
        <w:t xml:space="preserve"> </w:t>
      </w:r>
      <w:r w:rsidR="004F4FA3" w:rsidRPr="001F666D">
        <w:rPr>
          <w:rFonts w:ascii="Times New Roman" w:hAnsi="Times New Roman" w:cs="Times New Roman"/>
        </w:rPr>
        <w:t xml:space="preserve">Anca </w:t>
      </w:r>
      <w:proofErr w:type="spellStart"/>
      <w:r w:rsidR="004F4FA3" w:rsidRPr="001F666D">
        <w:rPr>
          <w:rFonts w:ascii="Times New Roman" w:hAnsi="Times New Roman" w:cs="Times New Roman"/>
        </w:rPr>
        <w:t>Gagiuc</w:t>
      </w:r>
      <w:proofErr w:type="spellEnd"/>
      <w:r w:rsidR="004F4FA3" w:rsidRPr="001F666D">
        <w:rPr>
          <w:rFonts w:ascii="Times New Roman" w:hAnsi="Times New Roman" w:cs="Times New Roman"/>
        </w:rPr>
        <w:t>, “Building Performance Standards Are de Rigueur for the Future,” Commercial Property Executive,</w:t>
      </w:r>
      <w:r w:rsidR="00046644">
        <w:rPr>
          <w:rFonts w:ascii="Times New Roman" w:hAnsi="Times New Roman" w:cs="Times New Roman"/>
        </w:rPr>
        <w:t xml:space="preserve"> </w:t>
      </w:r>
      <w:hyperlink r:id="rId1" w:history="1">
        <w:r w:rsidR="00046644" w:rsidRPr="003B2F82">
          <w:rPr>
            <w:rStyle w:val="Hyperlink"/>
            <w:rFonts w:ascii="Times New Roman" w:hAnsi="Times New Roman" w:cs="Times New Roman"/>
          </w:rPr>
          <w:t>https://www.commercialsearch.com/news/building-performance-standards-are-de-rigueur-for-the-future/</w:t>
        </w:r>
      </w:hyperlink>
      <w:r w:rsidR="00046644">
        <w:rPr>
          <w:rFonts w:ascii="Times New Roman" w:hAnsi="Times New Roman" w:cs="Times New Roman"/>
        </w:rPr>
        <w:t xml:space="preserve"> </w:t>
      </w:r>
      <w:r w:rsidR="001F666D">
        <w:rPr>
          <w:rFonts w:ascii="Times New Roman" w:hAnsi="Times New Roman" w:cs="Times New Roman"/>
        </w:rPr>
        <w:t xml:space="preserve">(last visited June 17, 2022).  </w:t>
      </w:r>
      <w:r w:rsidR="004F4FA3" w:rsidRPr="001F666D">
        <w:rPr>
          <w:rFonts w:ascii="Times New Roman" w:hAnsi="Times New Roman" w:cs="Times New Roman"/>
        </w:rPr>
        <w:t xml:space="preserve"> </w:t>
      </w:r>
    </w:p>
    <w:p w14:paraId="2C39C934" w14:textId="77777777" w:rsidR="004342A4" w:rsidRPr="001F666D" w:rsidRDefault="004342A4">
      <w:pPr>
        <w:pStyle w:val="FootnoteText"/>
        <w:rPr>
          <w:rFonts w:ascii="Times New Roman" w:hAnsi="Times New Roman" w:cs="Times New Roman"/>
        </w:rPr>
      </w:pPr>
    </w:p>
  </w:footnote>
  <w:footnote w:id="3">
    <w:p w14:paraId="1DEC59DD" w14:textId="40E6C6C5" w:rsidR="00BF7043" w:rsidRPr="001F666D" w:rsidRDefault="00BF7043" w:rsidP="007D527E">
      <w:pPr>
        <w:pStyle w:val="FootnoteText"/>
        <w:rPr>
          <w:rFonts w:ascii="Times New Roman" w:hAnsi="Times New Roman" w:cs="Times New Roman"/>
        </w:rPr>
      </w:pPr>
      <w:r w:rsidRPr="001F666D">
        <w:rPr>
          <w:rStyle w:val="FootnoteReference"/>
          <w:rFonts w:ascii="Times New Roman" w:hAnsi="Times New Roman" w:cs="Times New Roman"/>
        </w:rPr>
        <w:footnoteRef/>
      </w:r>
      <w:r w:rsidRPr="001F666D">
        <w:rPr>
          <w:rFonts w:ascii="Times New Roman" w:hAnsi="Times New Roman" w:cs="Times New Roman"/>
        </w:rPr>
        <w:t xml:space="preserve"> </w:t>
      </w:r>
      <w:r w:rsidR="004F4FA3" w:rsidRPr="001F666D">
        <w:rPr>
          <w:rFonts w:ascii="Times New Roman" w:hAnsi="Times New Roman" w:cs="Times New Roman"/>
        </w:rPr>
        <w:t xml:space="preserve">“Green Leases,” </w:t>
      </w:r>
      <w:proofErr w:type="spellStart"/>
      <w:r w:rsidR="004F4FA3" w:rsidRPr="001F666D">
        <w:rPr>
          <w:rFonts w:ascii="Times New Roman" w:hAnsi="Times New Roman" w:cs="Times New Roman"/>
        </w:rPr>
        <w:t>iProperty</w:t>
      </w:r>
      <w:proofErr w:type="spellEnd"/>
      <w:r w:rsidR="004F4FA3" w:rsidRPr="001F666D">
        <w:rPr>
          <w:rFonts w:ascii="Times New Roman" w:hAnsi="Times New Roman" w:cs="Times New Roman"/>
        </w:rPr>
        <w:t xml:space="preserve"> Management, </w:t>
      </w:r>
      <w:hyperlink r:id="rId2" w:history="1">
        <w:r w:rsidR="004F4FA3" w:rsidRPr="001F666D">
          <w:rPr>
            <w:rStyle w:val="Hyperlink"/>
            <w:rFonts w:ascii="Times New Roman" w:hAnsi="Times New Roman" w:cs="Times New Roman"/>
          </w:rPr>
          <w:t>https://ipropertymanagement.com/blog/green-leases</w:t>
        </w:r>
      </w:hyperlink>
      <w:r w:rsidR="004F4FA3" w:rsidRPr="001F666D">
        <w:rPr>
          <w:rFonts w:ascii="Times New Roman" w:hAnsi="Times New Roman" w:cs="Times New Roman"/>
        </w:rPr>
        <w:t xml:space="preserve"> (last visited June 17, 2022).</w:t>
      </w:r>
    </w:p>
    <w:p w14:paraId="70645618" w14:textId="77777777" w:rsidR="004342A4" w:rsidRPr="001F666D" w:rsidRDefault="004342A4" w:rsidP="007D527E">
      <w:pPr>
        <w:pStyle w:val="FootnoteText"/>
        <w:rPr>
          <w:rFonts w:ascii="Times New Roman" w:hAnsi="Times New Roman" w:cs="Times New Roman"/>
        </w:rPr>
      </w:pPr>
    </w:p>
  </w:footnote>
  <w:footnote w:id="4">
    <w:p w14:paraId="790D8CE1" w14:textId="72AAEC99" w:rsidR="00A80F37" w:rsidRPr="001F666D" w:rsidRDefault="00A80F37" w:rsidP="007D527E">
      <w:pPr>
        <w:pStyle w:val="FootnoteText"/>
        <w:rPr>
          <w:rFonts w:ascii="Times New Roman" w:hAnsi="Times New Roman" w:cs="Times New Roman"/>
        </w:rPr>
      </w:pPr>
      <w:r w:rsidRPr="001F666D">
        <w:rPr>
          <w:rStyle w:val="FootnoteReference"/>
          <w:rFonts w:ascii="Times New Roman" w:hAnsi="Times New Roman" w:cs="Times New Roman"/>
        </w:rPr>
        <w:footnoteRef/>
      </w:r>
      <w:r w:rsidRPr="001F666D">
        <w:rPr>
          <w:rFonts w:ascii="Times New Roman" w:hAnsi="Times New Roman" w:cs="Times New Roman"/>
        </w:rPr>
        <w:t xml:space="preserve"> </w:t>
      </w:r>
      <w:r w:rsidR="004F4FA3" w:rsidRPr="001F666D">
        <w:rPr>
          <w:rFonts w:ascii="Times New Roman" w:hAnsi="Times New Roman" w:cs="Times New Roman"/>
        </w:rPr>
        <w:t xml:space="preserve">Stacey Freed, “Green Leases: How They Can Benefit You as a Renter,” Apartment Guide, </w:t>
      </w:r>
      <w:hyperlink r:id="rId3" w:history="1">
        <w:r w:rsidR="004F4FA3" w:rsidRPr="001F666D">
          <w:rPr>
            <w:rStyle w:val="Hyperlink"/>
            <w:rFonts w:ascii="Times New Roman" w:hAnsi="Times New Roman" w:cs="Times New Roman"/>
          </w:rPr>
          <w:t>https://www.apartmentguide.com/blog/green-leases/</w:t>
        </w:r>
      </w:hyperlink>
      <w:r w:rsidR="004F4FA3" w:rsidRPr="001F666D">
        <w:rPr>
          <w:rFonts w:ascii="Times New Roman" w:hAnsi="Times New Roman" w:cs="Times New Roman"/>
        </w:rPr>
        <w:t xml:space="preserve"> (last visited June 17, 2022).</w:t>
      </w:r>
    </w:p>
    <w:p w14:paraId="2243AC09" w14:textId="77777777" w:rsidR="004342A4" w:rsidRPr="001F666D" w:rsidRDefault="004342A4" w:rsidP="007D527E">
      <w:pPr>
        <w:pStyle w:val="FootnoteText"/>
        <w:rPr>
          <w:rFonts w:ascii="Times New Roman" w:hAnsi="Times New Roman" w:cs="Times New Roman"/>
        </w:rPr>
      </w:pPr>
    </w:p>
  </w:footnote>
  <w:footnote w:id="5">
    <w:p w14:paraId="54499908" w14:textId="3A8F3C4A" w:rsidR="004342A4" w:rsidRPr="001F666D" w:rsidRDefault="002A0E6C" w:rsidP="007D527E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1F666D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1F666D">
        <w:rPr>
          <w:rFonts w:ascii="Times New Roman" w:hAnsi="Times New Roman" w:cs="Times New Roman"/>
          <w:sz w:val="20"/>
          <w:szCs w:val="20"/>
        </w:rPr>
        <w:t xml:space="preserve"> </w:t>
      </w:r>
      <w:r w:rsidR="004342A4" w:rsidRPr="001F666D">
        <w:rPr>
          <w:rFonts w:ascii="Times New Roman" w:hAnsi="Times New Roman" w:cs="Times New Roman"/>
          <w:sz w:val="20"/>
          <w:szCs w:val="20"/>
        </w:rPr>
        <w:t xml:space="preserve">“Reference Guide for Landlords,” Green Lease Leaders, </w:t>
      </w:r>
      <w:hyperlink r:id="rId4" w:history="1">
        <w:r w:rsidR="004342A4" w:rsidRPr="001F666D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https://www.greenleaseleaders.com/wp-content/uploads/2022/02/Green-Lease-Leaders-Landlords-Reference-Guide-FINAL.pdf</w:t>
        </w:r>
      </w:hyperlink>
      <w:r w:rsidR="004342A4" w:rsidRPr="001F666D">
        <w:rPr>
          <w:rFonts w:ascii="Times New Roman" w:hAnsi="Times New Roman" w:cs="Times New Roman"/>
          <w:bCs/>
          <w:sz w:val="20"/>
          <w:szCs w:val="20"/>
        </w:rPr>
        <w:t xml:space="preserve"> (last visited June 17, 2022)</w:t>
      </w:r>
      <w:r w:rsidR="00A978C2" w:rsidRPr="001F666D">
        <w:rPr>
          <w:rFonts w:ascii="Times New Roman" w:hAnsi="Times New Roman" w:cs="Times New Roman"/>
          <w:bCs/>
          <w:sz w:val="20"/>
          <w:szCs w:val="20"/>
        </w:rPr>
        <w:t>;</w:t>
      </w:r>
    </w:p>
    <w:p w14:paraId="6F3155A7" w14:textId="5D198152" w:rsidR="002A0E6C" w:rsidRPr="00743B29" w:rsidRDefault="004342A4" w:rsidP="007D527E">
      <w:pPr>
        <w:spacing w:line="240" w:lineRule="auto"/>
        <w:rPr>
          <w:rFonts w:ascii="Times New Roman" w:hAnsi="Times New Roman" w:cs="Times New Roman"/>
          <w:bCs/>
        </w:rPr>
      </w:pPr>
      <w:r w:rsidRPr="001F666D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“Bottom Line: The Business Case for Energy Efficiency in Buildings,” City Energy – A Joint Project of NRDC – IMT, </w:t>
      </w:r>
      <w:hyperlink r:id="rId5" w:history="1">
        <w:r w:rsidRPr="001F666D">
          <w:rPr>
            <w:rStyle w:val="Hyperlink"/>
            <w:rFonts w:ascii="Times New Roman" w:eastAsia="Times New Roman" w:hAnsi="Times New Roman" w:cs="Times New Roman"/>
            <w:sz w:val="20"/>
            <w:szCs w:val="20"/>
            <w:shd w:val="clear" w:color="auto" w:fill="FFFFFF"/>
          </w:rPr>
          <w:t>https://www.cityenergyproject.org/resources/breaking-down-the-bottom-line-the-business-case-for-energy-efficiency-in-buildings/</w:t>
        </w:r>
      </w:hyperlink>
      <w:r w:rsidRPr="001F666D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(last visited June 17, 2022)</w:t>
      </w:r>
      <w:r w:rsidR="0066437D" w:rsidRPr="001F666D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  <w:r w:rsidR="00A978C2" w:rsidRPr="00743B29">
        <w:rPr>
          <w:rFonts w:ascii="Times New Roman" w:eastAsia="Times New Roman" w:hAnsi="Times New Roman" w:cs="Times New Roman"/>
          <w:color w:val="080808"/>
          <w:shd w:val="clear" w:color="auto" w:fill="FFFFFF"/>
        </w:rPr>
        <w:t xml:space="preserve"> </w:t>
      </w:r>
    </w:p>
  </w:footnote>
  <w:footnote w:id="6">
    <w:p w14:paraId="6609E0EC" w14:textId="3558694F" w:rsidR="0066437D" w:rsidRPr="001F666D" w:rsidRDefault="00D54FE4" w:rsidP="00D54FE4">
      <w:pPr>
        <w:pStyle w:val="FootnoteText"/>
        <w:rPr>
          <w:rFonts w:ascii="Times New Roman" w:hAnsi="Times New Roman" w:cs="Times New Roman"/>
          <w:bCs/>
        </w:rPr>
      </w:pPr>
      <w:r w:rsidRPr="001F666D">
        <w:rPr>
          <w:rStyle w:val="FootnoteReference"/>
          <w:rFonts w:ascii="Times New Roman" w:hAnsi="Times New Roman" w:cs="Times New Roman"/>
        </w:rPr>
        <w:footnoteRef/>
      </w:r>
      <w:r w:rsidRPr="001F666D">
        <w:rPr>
          <w:rFonts w:ascii="Times New Roman" w:hAnsi="Times New Roman" w:cs="Times New Roman"/>
        </w:rPr>
        <w:t xml:space="preserve"> </w:t>
      </w:r>
      <w:r w:rsidR="0066437D" w:rsidRPr="001F666D">
        <w:rPr>
          <w:rFonts w:ascii="Times New Roman" w:hAnsi="Times New Roman" w:cs="Times New Roman"/>
        </w:rPr>
        <w:t>Green Lease Workgroup, “Green Lease Guide: Issues, Sample Clauses and Leases, and Links</w:t>
      </w:r>
      <w:r w:rsidR="0066437D">
        <w:rPr>
          <w:rFonts w:ascii="Times New Roman" w:hAnsi="Times New Roman" w:cs="Times New Roman"/>
        </w:rPr>
        <w:t>,</w:t>
      </w:r>
      <w:r w:rsidR="0066437D" w:rsidRPr="001F666D">
        <w:rPr>
          <w:rFonts w:ascii="Times New Roman" w:hAnsi="Times New Roman" w:cs="Times New Roman"/>
        </w:rPr>
        <w:t xml:space="preserve">” Boston Bar Association, </w:t>
      </w:r>
      <w:hyperlink r:id="rId6" w:history="1">
        <w:r w:rsidR="0066437D" w:rsidRPr="001F666D">
          <w:rPr>
            <w:rStyle w:val="Hyperlink"/>
            <w:rFonts w:ascii="Times New Roman" w:hAnsi="Times New Roman" w:cs="Times New Roman"/>
            <w:bCs/>
          </w:rPr>
          <w:t>https://bostonbar.org/docs/default-document-library/green-lease-guide-2012.pdf</w:t>
        </w:r>
      </w:hyperlink>
      <w:r w:rsidR="0066437D" w:rsidRPr="001F666D">
        <w:rPr>
          <w:rFonts w:ascii="Times New Roman" w:hAnsi="Times New Roman" w:cs="Times New Roman"/>
          <w:bCs/>
        </w:rPr>
        <w:t xml:space="preserve"> (last visited June 17, 2022).</w:t>
      </w:r>
    </w:p>
    <w:p w14:paraId="0883D69F" w14:textId="2396AA24" w:rsidR="00D54FE4" w:rsidRPr="001F666D" w:rsidRDefault="00D54FE4" w:rsidP="00D54FE4">
      <w:pPr>
        <w:pStyle w:val="FootnoteText"/>
        <w:rPr>
          <w:rFonts w:ascii="Times New Roman" w:hAnsi="Times New Roman" w:cs="Times New Roman"/>
        </w:rPr>
      </w:pPr>
      <w:r w:rsidRPr="001F666D">
        <w:rPr>
          <w:rFonts w:ascii="Times New Roman" w:hAnsi="Times New Roman" w:cs="Times New Roman"/>
          <w:bCs/>
        </w:rPr>
        <w:t xml:space="preserve">  </w:t>
      </w:r>
    </w:p>
  </w:footnote>
  <w:footnote w:id="7">
    <w:p w14:paraId="3D8DC992" w14:textId="7F484F0D" w:rsidR="00105323" w:rsidRPr="001F666D" w:rsidRDefault="00105323" w:rsidP="007D527E">
      <w:pPr>
        <w:rPr>
          <w:rFonts w:ascii="Times New Roman" w:hAnsi="Times New Roman" w:cs="Times New Roman"/>
          <w:bCs/>
          <w:sz w:val="20"/>
          <w:szCs w:val="20"/>
        </w:rPr>
      </w:pPr>
      <w:r w:rsidRPr="001F666D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1F666D">
        <w:rPr>
          <w:rFonts w:ascii="Times New Roman" w:hAnsi="Times New Roman" w:cs="Times New Roman"/>
          <w:sz w:val="20"/>
          <w:szCs w:val="20"/>
        </w:rPr>
        <w:t xml:space="preserve"> </w:t>
      </w:r>
      <w:r w:rsidR="0066437D">
        <w:rPr>
          <w:rFonts w:ascii="Times New Roman" w:hAnsi="Times New Roman" w:cs="Times New Roman"/>
          <w:sz w:val="20"/>
          <w:szCs w:val="20"/>
        </w:rPr>
        <w:t xml:space="preserve">“Bringing Green Leases to Multifamily Buildings,” Institute For Market Transformation, </w:t>
      </w:r>
      <w:hyperlink r:id="rId7" w:history="1">
        <w:r w:rsidR="0066437D" w:rsidRPr="001F666D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https://www.imt.org/bringing-green-leases-to-multifamily-buildings/</w:t>
        </w:r>
      </w:hyperlink>
      <w:r w:rsidR="0066437D">
        <w:rPr>
          <w:rFonts w:ascii="Times New Roman" w:hAnsi="Times New Roman" w:cs="Times New Roman"/>
          <w:bCs/>
          <w:sz w:val="20"/>
          <w:szCs w:val="20"/>
        </w:rPr>
        <w:t xml:space="preserve"> (last visited June 17, 2022).</w:t>
      </w:r>
    </w:p>
  </w:footnote>
  <w:footnote w:id="8">
    <w:p w14:paraId="7A524D2F" w14:textId="45EFD5B4" w:rsidR="0066437D" w:rsidRDefault="00105323" w:rsidP="00105323">
      <w:pPr>
        <w:pStyle w:val="FootnoteText"/>
        <w:rPr>
          <w:rFonts w:ascii="Times New Roman" w:hAnsi="Times New Roman" w:cs="Times New Roman"/>
          <w:color w:val="0563C1" w:themeColor="hyperlink"/>
          <w:u w:val="single"/>
        </w:rPr>
      </w:pPr>
      <w:r w:rsidRPr="001F666D">
        <w:rPr>
          <w:rStyle w:val="FootnoteReference"/>
          <w:rFonts w:ascii="Times New Roman" w:hAnsi="Times New Roman" w:cs="Times New Roman"/>
        </w:rPr>
        <w:footnoteRef/>
      </w:r>
      <w:r w:rsidRPr="001F666D">
        <w:rPr>
          <w:rFonts w:ascii="Times New Roman" w:hAnsi="Times New Roman" w:cs="Times New Roman"/>
        </w:rPr>
        <w:t xml:space="preserve"> </w:t>
      </w:r>
      <w:proofErr w:type="spellStart"/>
      <w:r w:rsidR="0066437D">
        <w:rPr>
          <w:rStyle w:val="Hyperlink"/>
          <w:rFonts w:ascii="Times New Roman" w:hAnsi="Times New Roman" w:cs="Times New Roman"/>
        </w:rPr>
        <w:t>Stefen</w:t>
      </w:r>
      <w:proofErr w:type="spellEnd"/>
      <w:r w:rsidR="0066437D">
        <w:rPr>
          <w:rStyle w:val="Hyperlink"/>
          <w:rFonts w:ascii="Times New Roman" w:hAnsi="Times New Roman" w:cs="Times New Roman"/>
        </w:rPr>
        <w:t xml:space="preserve"> </w:t>
      </w:r>
      <w:proofErr w:type="spellStart"/>
      <w:r w:rsidR="0066437D">
        <w:rPr>
          <w:rStyle w:val="Hyperlink"/>
          <w:rFonts w:ascii="Times New Roman" w:hAnsi="Times New Roman" w:cs="Times New Roman"/>
        </w:rPr>
        <w:t>Samarripas</w:t>
      </w:r>
      <w:proofErr w:type="spellEnd"/>
      <w:r w:rsidR="0066437D">
        <w:rPr>
          <w:rStyle w:val="Hyperlink"/>
          <w:rFonts w:ascii="Times New Roman" w:hAnsi="Times New Roman" w:cs="Times New Roman"/>
        </w:rPr>
        <w:t>, Dan York, and Lauren Ross, “</w:t>
      </w:r>
      <w:r w:rsidR="00C648CA" w:rsidRPr="001F666D">
        <w:rPr>
          <w:rFonts w:ascii="Times New Roman" w:hAnsi="Times New Roman" w:cs="Times New Roman"/>
          <w:color w:val="0563C1" w:themeColor="hyperlink"/>
          <w:u w:val="single"/>
        </w:rPr>
        <w:t xml:space="preserve">More Savings for More Residents: </w:t>
      </w:r>
      <w:r w:rsidR="009A02F0" w:rsidRPr="001F666D">
        <w:rPr>
          <w:rFonts w:ascii="Times New Roman" w:hAnsi="Times New Roman" w:cs="Times New Roman"/>
          <w:color w:val="0563C1" w:themeColor="hyperlink"/>
          <w:u w:val="single"/>
        </w:rPr>
        <w:t>Progress in Multifamily Housing Energy Efficiency</w:t>
      </w:r>
      <w:r w:rsidR="0066437D" w:rsidRPr="001F666D">
        <w:rPr>
          <w:rFonts w:ascii="Times New Roman" w:hAnsi="Times New Roman" w:cs="Times New Roman"/>
          <w:color w:val="0563C1" w:themeColor="hyperlink"/>
          <w:u w:val="single"/>
        </w:rPr>
        <w:t>,”</w:t>
      </w:r>
      <w:r w:rsidR="009A02F0" w:rsidRPr="001F666D">
        <w:rPr>
          <w:rFonts w:ascii="Times New Roman" w:hAnsi="Times New Roman" w:cs="Times New Roman"/>
          <w:color w:val="0563C1" w:themeColor="hyperlink"/>
          <w:u w:val="single"/>
        </w:rPr>
        <w:t xml:space="preserve"> </w:t>
      </w:r>
      <w:r w:rsidR="00C648CA" w:rsidRPr="001F666D">
        <w:rPr>
          <w:rFonts w:ascii="Times New Roman" w:hAnsi="Times New Roman" w:cs="Times New Roman"/>
          <w:color w:val="0563C1" w:themeColor="hyperlink"/>
          <w:u w:val="single"/>
        </w:rPr>
        <w:t>aceee.org</w:t>
      </w:r>
      <w:r w:rsidR="0066437D">
        <w:rPr>
          <w:rFonts w:ascii="Times New Roman" w:hAnsi="Times New Roman" w:cs="Times New Roman"/>
          <w:color w:val="0563C1" w:themeColor="hyperlink"/>
          <w:u w:val="single"/>
        </w:rPr>
        <w:t xml:space="preserve"> (last visited June 17, 2022).  </w:t>
      </w:r>
    </w:p>
    <w:p w14:paraId="1637225A" w14:textId="1742EA50" w:rsidR="00105323" w:rsidRPr="001F666D" w:rsidRDefault="00105323" w:rsidP="00105323">
      <w:pPr>
        <w:pStyle w:val="FootnoteText"/>
        <w:rPr>
          <w:rFonts w:ascii="Times New Roman" w:hAnsi="Times New Roman" w:cs="Times New Roman"/>
          <w:color w:val="0563C1" w:themeColor="hyperlink"/>
          <w:u w:val="single"/>
        </w:rPr>
      </w:pPr>
    </w:p>
  </w:footnote>
  <w:footnote w:id="9">
    <w:p w14:paraId="14BFDCB2" w14:textId="77777777" w:rsidR="0066437D" w:rsidRDefault="00A978C2" w:rsidP="00A978C2">
      <w:pPr>
        <w:rPr>
          <w:rFonts w:ascii="Times New Roman" w:hAnsi="Times New Roman" w:cs="Times New Roman"/>
          <w:bCs/>
          <w:sz w:val="20"/>
          <w:szCs w:val="20"/>
        </w:rPr>
      </w:pPr>
      <w:r w:rsidRPr="001F666D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1F666D">
        <w:rPr>
          <w:rFonts w:ascii="Times New Roman" w:hAnsi="Times New Roman" w:cs="Times New Roman"/>
          <w:sz w:val="20"/>
          <w:szCs w:val="20"/>
        </w:rPr>
        <w:t xml:space="preserve"> </w:t>
      </w:r>
      <w:r w:rsidR="0066437D">
        <w:rPr>
          <w:rFonts w:ascii="Times New Roman" w:hAnsi="Times New Roman" w:cs="Times New Roman"/>
          <w:sz w:val="20"/>
          <w:szCs w:val="20"/>
        </w:rPr>
        <w:t xml:space="preserve">“Bringing Green Leases to Multifamily Buildings,” Institute For Market Transformation, </w:t>
      </w:r>
      <w:hyperlink r:id="rId8" w:history="1">
        <w:r w:rsidR="0066437D" w:rsidRPr="00C95501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https://www.imt.org/bringing-green-leases-to-multifamily-buildings/</w:t>
        </w:r>
      </w:hyperlink>
      <w:r w:rsidR="0066437D">
        <w:rPr>
          <w:rFonts w:ascii="Times New Roman" w:hAnsi="Times New Roman" w:cs="Times New Roman"/>
          <w:bCs/>
          <w:sz w:val="20"/>
          <w:szCs w:val="20"/>
        </w:rPr>
        <w:t xml:space="preserve"> (last visited June 17, 2022)</w:t>
      </w:r>
      <w:r w:rsidR="00D54FE4" w:rsidRPr="001F666D">
        <w:rPr>
          <w:rFonts w:ascii="Times New Roman" w:hAnsi="Times New Roman" w:cs="Times New Roman"/>
          <w:bCs/>
          <w:sz w:val="20"/>
          <w:szCs w:val="20"/>
        </w:rPr>
        <w:t>;</w:t>
      </w:r>
    </w:p>
    <w:p w14:paraId="4A601EE6" w14:textId="3546A690" w:rsidR="00A978C2" w:rsidRPr="001F666D" w:rsidRDefault="006E3A44" w:rsidP="00A978C2">
      <w:pPr>
        <w:rPr>
          <w:rFonts w:ascii="Times New Roman" w:hAnsi="Times New Roman" w:cs="Times New Roman"/>
          <w:bCs/>
          <w:sz w:val="20"/>
          <w:szCs w:val="20"/>
        </w:rPr>
      </w:pPr>
      <w:r w:rsidRPr="001F666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66437D">
        <w:rPr>
          <w:rFonts w:ascii="Times New Roman" w:hAnsi="Times New Roman" w:cs="Times New Roman"/>
          <w:bCs/>
          <w:sz w:val="20"/>
          <w:szCs w:val="20"/>
        </w:rPr>
        <w:t xml:space="preserve">“Benchmarking  and  Energy Efficiency Rating,” </w:t>
      </w:r>
      <w:hyperlink r:id="rId9" w:history="1">
        <w:r w:rsidR="0066437D" w:rsidRPr="001F666D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https://www1.nyc.gov/site/buildings/codes/benchmarking.page</w:t>
        </w:r>
      </w:hyperlink>
      <w:r w:rsidRPr="001F666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66437D">
        <w:rPr>
          <w:rFonts w:ascii="Times New Roman" w:hAnsi="Times New Roman" w:cs="Times New Roman"/>
          <w:bCs/>
          <w:sz w:val="20"/>
          <w:szCs w:val="20"/>
        </w:rPr>
        <w:t>(last visited June 17, 2022).</w:t>
      </w:r>
    </w:p>
  </w:footnote>
  <w:footnote w:id="10">
    <w:p w14:paraId="7A29DDC9" w14:textId="470B9074" w:rsidR="001D2012" w:rsidRDefault="001D2012">
      <w:pPr>
        <w:pStyle w:val="FootnoteText"/>
        <w:rPr>
          <w:rFonts w:ascii="Times New Roman" w:hAnsi="Times New Roman" w:cs="Times New Roman"/>
          <w:bCs/>
        </w:rPr>
      </w:pPr>
      <w:r w:rsidRPr="001F666D">
        <w:rPr>
          <w:rStyle w:val="FootnoteReference"/>
          <w:rFonts w:ascii="Times New Roman" w:hAnsi="Times New Roman" w:cs="Times New Roman"/>
        </w:rPr>
        <w:footnoteRef/>
      </w:r>
      <w:r w:rsidRPr="001F666D">
        <w:rPr>
          <w:rFonts w:ascii="Times New Roman" w:hAnsi="Times New Roman" w:cs="Times New Roman"/>
        </w:rPr>
        <w:t xml:space="preserve"> </w:t>
      </w:r>
      <w:r w:rsidR="0066437D" w:rsidRPr="00C95501">
        <w:rPr>
          <w:rFonts w:ascii="Times New Roman" w:hAnsi="Times New Roman" w:cs="Times New Roman"/>
        </w:rPr>
        <w:t>Green Lease Workgroup, “Green Lease Guide: Issues, Sample Clauses and Leases, and Links</w:t>
      </w:r>
      <w:r w:rsidR="0066437D">
        <w:rPr>
          <w:rFonts w:ascii="Times New Roman" w:hAnsi="Times New Roman" w:cs="Times New Roman"/>
        </w:rPr>
        <w:t>,</w:t>
      </w:r>
      <w:r w:rsidR="0066437D" w:rsidRPr="00C95501">
        <w:rPr>
          <w:rFonts w:ascii="Times New Roman" w:hAnsi="Times New Roman" w:cs="Times New Roman"/>
        </w:rPr>
        <w:t xml:space="preserve">” Boston Bar Association, </w:t>
      </w:r>
      <w:hyperlink r:id="rId10" w:history="1">
        <w:r w:rsidR="0066437D" w:rsidRPr="00C95501">
          <w:rPr>
            <w:rStyle w:val="Hyperlink"/>
            <w:rFonts w:ascii="Times New Roman" w:hAnsi="Times New Roman" w:cs="Times New Roman"/>
            <w:bCs/>
          </w:rPr>
          <w:t>https://bostonbar.org/docs/default-document-library/green-lease-guide-2012.pdf</w:t>
        </w:r>
      </w:hyperlink>
      <w:r w:rsidR="0066437D" w:rsidRPr="00C95501">
        <w:rPr>
          <w:rFonts w:ascii="Times New Roman" w:hAnsi="Times New Roman" w:cs="Times New Roman"/>
          <w:bCs/>
        </w:rPr>
        <w:t xml:space="preserve"> (last visited June 17, 2022)</w:t>
      </w:r>
      <w:r w:rsidR="0066437D">
        <w:rPr>
          <w:rFonts w:ascii="Times New Roman" w:hAnsi="Times New Roman" w:cs="Times New Roman"/>
          <w:bCs/>
        </w:rPr>
        <w:t xml:space="preserve">. </w:t>
      </w:r>
    </w:p>
    <w:p w14:paraId="19AA2D2F" w14:textId="77777777" w:rsidR="0066437D" w:rsidRPr="001F666D" w:rsidRDefault="0066437D">
      <w:pPr>
        <w:pStyle w:val="FootnoteText"/>
        <w:rPr>
          <w:rFonts w:ascii="Times New Roman" w:hAnsi="Times New Roman" w:cs="Times New Roman"/>
        </w:rPr>
      </w:pPr>
    </w:p>
  </w:footnote>
  <w:footnote w:id="11">
    <w:p w14:paraId="13D9BADB" w14:textId="38B46403" w:rsidR="0066437D" w:rsidRPr="00C95501" w:rsidRDefault="001D2012" w:rsidP="0066437D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1F666D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1F666D">
        <w:rPr>
          <w:rFonts w:ascii="Times New Roman" w:hAnsi="Times New Roman" w:cs="Times New Roman"/>
          <w:sz w:val="20"/>
          <w:szCs w:val="20"/>
        </w:rPr>
        <w:t xml:space="preserve"> </w:t>
      </w:r>
      <w:r w:rsidR="0066437D" w:rsidRPr="00C95501">
        <w:rPr>
          <w:rFonts w:ascii="Times New Roman" w:hAnsi="Times New Roman" w:cs="Times New Roman"/>
          <w:sz w:val="20"/>
          <w:szCs w:val="20"/>
        </w:rPr>
        <w:t xml:space="preserve">“Reference Guide for Landlords,” Green Lease Leaders, </w:t>
      </w:r>
      <w:hyperlink r:id="rId11" w:history="1">
        <w:r w:rsidR="0066437D" w:rsidRPr="00C95501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https://www.greenleaseleaders.com/wp-content/uploads/2022/02/Green-Lease-Leaders-Landlords-Reference-Guide-FINAL.pdf</w:t>
        </w:r>
      </w:hyperlink>
      <w:r w:rsidR="0066437D" w:rsidRPr="00C95501">
        <w:rPr>
          <w:rFonts w:ascii="Times New Roman" w:hAnsi="Times New Roman" w:cs="Times New Roman"/>
          <w:bCs/>
          <w:sz w:val="20"/>
          <w:szCs w:val="20"/>
        </w:rPr>
        <w:t xml:space="preserve"> (last visited June 17, 2022)</w:t>
      </w:r>
      <w:r w:rsidR="0066437D">
        <w:rPr>
          <w:rFonts w:ascii="Times New Roman" w:hAnsi="Times New Roman" w:cs="Times New Roman"/>
          <w:bCs/>
          <w:sz w:val="20"/>
          <w:szCs w:val="20"/>
        </w:rPr>
        <w:t>.</w:t>
      </w:r>
    </w:p>
    <w:p w14:paraId="61948D90" w14:textId="21B19EA4" w:rsidR="001D2012" w:rsidRDefault="001D2012">
      <w:pPr>
        <w:pStyle w:val="FootnoteText"/>
      </w:pPr>
    </w:p>
  </w:footnote>
  <w:footnote w:id="12">
    <w:p w14:paraId="383D1F11" w14:textId="4206DBA6" w:rsidR="00815DDC" w:rsidRPr="001F666D" w:rsidRDefault="00815DDC" w:rsidP="00815DDC">
      <w:pPr>
        <w:pStyle w:val="FootnoteText"/>
        <w:rPr>
          <w:rFonts w:ascii="Times New Roman" w:hAnsi="Times New Roman" w:cs="Times New Roman"/>
        </w:rPr>
      </w:pPr>
      <w:r w:rsidRPr="001F666D">
        <w:rPr>
          <w:rStyle w:val="FootnoteReference"/>
          <w:rFonts w:ascii="Times New Roman" w:hAnsi="Times New Roman" w:cs="Times New Roman"/>
        </w:rPr>
        <w:footnoteRef/>
      </w:r>
      <w:r w:rsidRPr="001F666D">
        <w:rPr>
          <w:rFonts w:ascii="Times New Roman" w:hAnsi="Times New Roman" w:cs="Times New Roman"/>
        </w:rPr>
        <w:t xml:space="preserve"> </w:t>
      </w:r>
      <w:r w:rsidR="0066437D">
        <w:rPr>
          <w:rFonts w:ascii="Times New Roman" w:hAnsi="Times New Roman" w:cs="Times New Roman"/>
        </w:rPr>
        <w:t xml:space="preserve">“What is Green Power?” United States Environmental Protection Agency, </w:t>
      </w:r>
      <w:hyperlink r:id="rId12" w:history="1">
        <w:r w:rsidR="0066437D" w:rsidRPr="001F666D">
          <w:rPr>
            <w:rStyle w:val="Hyperlink"/>
            <w:rFonts w:ascii="Times New Roman" w:hAnsi="Times New Roman" w:cs="Times New Roman"/>
          </w:rPr>
          <w:t>https://www.epa.gov/green-power-markets/what-green-power</w:t>
        </w:r>
      </w:hyperlink>
      <w:r w:rsidR="0066437D">
        <w:rPr>
          <w:rFonts w:ascii="Times New Roman" w:hAnsi="Times New Roman" w:cs="Times New Roman"/>
        </w:rPr>
        <w:t xml:space="preserve"> (last visited June 17, 2022).</w:t>
      </w:r>
      <w:r w:rsidR="0066437D" w:rsidRPr="001F666D">
        <w:rPr>
          <w:rFonts w:ascii="Times New Roman" w:hAnsi="Times New Roman" w:cs="Times New Roman"/>
        </w:rPr>
        <w:t xml:space="preserve"> </w:t>
      </w:r>
    </w:p>
  </w:footnote>
  <w:footnote w:id="13">
    <w:p w14:paraId="08036A01" w14:textId="535A8D85" w:rsidR="000912B9" w:rsidRDefault="000912B9">
      <w:pPr>
        <w:pStyle w:val="FootnoteText"/>
        <w:rPr>
          <w:rFonts w:ascii="Times New Roman" w:hAnsi="Times New Roman" w:cs="Times New Roman"/>
          <w:bCs/>
        </w:rPr>
      </w:pPr>
      <w:r w:rsidRPr="001F666D">
        <w:rPr>
          <w:rStyle w:val="FootnoteReference"/>
          <w:rFonts w:ascii="Times New Roman" w:hAnsi="Times New Roman" w:cs="Times New Roman"/>
        </w:rPr>
        <w:footnoteRef/>
      </w:r>
      <w:r w:rsidR="00251403">
        <w:rPr>
          <w:rFonts w:ascii="Times New Roman" w:hAnsi="Times New Roman" w:cs="Times New Roman"/>
        </w:rPr>
        <w:t xml:space="preserve"> For an example of energy efficiency standards developed by a municipality:</w:t>
      </w:r>
      <w:r w:rsidRPr="001F666D">
        <w:rPr>
          <w:rFonts w:ascii="Times New Roman" w:hAnsi="Times New Roman" w:cs="Times New Roman"/>
        </w:rPr>
        <w:t xml:space="preserve"> </w:t>
      </w:r>
      <w:r w:rsidR="00251403">
        <w:rPr>
          <w:rFonts w:ascii="Times New Roman" w:hAnsi="Times New Roman" w:cs="Times New Roman"/>
        </w:rPr>
        <w:t>“</w:t>
      </w:r>
      <w:proofErr w:type="spellStart"/>
      <w:r w:rsidR="00251403">
        <w:rPr>
          <w:rFonts w:ascii="Times New Roman" w:hAnsi="Times New Roman" w:cs="Times New Roman"/>
        </w:rPr>
        <w:t>SmartRegs</w:t>
      </w:r>
      <w:proofErr w:type="spellEnd"/>
      <w:r w:rsidR="00251403">
        <w:rPr>
          <w:rFonts w:ascii="Times New Roman" w:hAnsi="Times New Roman" w:cs="Times New Roman"/>
        </w:rPr>
        <w:t xml:space="preserve"> Guidebook,” City of Boulder, CO, </w:t>
      </w:r>
      <w:hyperlink r:id="rId13" w:history="1">
        <w:r w:rsidR="00251403" w:rsidRPr="001F666D">
          <w:rPr>
            <w:rStyle w:val="Hyperlink"/>
            <w:rFonts w:ascii="Times New Roman" w:hAnsi="Times New Roman" w:cs="Times New Roman"/>
            <w:bCs/>
          </w:rPr>
          <w:t>https://bouldercolorado.gov/sites/default/files/2021-02/rental-license-smartregs-handbook.pdf</w:t>
        </w:r>
      </w:hyperlink>
      <w:r w:rsidR="00251403">
        <w:rPr>
          <w:rFonts w:ascii="Times New Roman" w:hAnsi="Times New Roman" w:cs="Times New Roman"/>
          <w:bCs/>
        </w:rPr>
        <w:t xml:space="preserve"> (last visited June 17, 2022).</w:t>
      </w:r>
    </w:p>
    <w:p w14:paraId="53F41C94" w14:textId="77777777" w:rsidR="001F666D" w:rsidRPr="001F666D" w:rsidRDefault="001F666D">
      <w:pPr>
        <w:pStyle w:val="FootnoteText"/>
        <w:rPr>
          <w:rFonts w:ascii="Times New Roman" w:hAnsi="Times New Roman" w:cs="Times New Roman"/>
        </w:rPr>
      </w:pPr>
    </w:p>
  </w:footnote>
  <w:footnote w:id="14">
    <w:p w14:paraId="4A66FC9E" w14:textId="278CFBBD" w:rsidR="00994BE4" w:rsidRPr="001F666D" w:rsidRDefault="00994BE4" w:rsidP="00994BE4">
      <w:pPr>
        <w:rPr>
          <w:rFonts w:ascii="Garamond" w:hAnsi="Garamond"/>
          <w:sz w:val="20"/>
          <w:szCs w:val="20"/>
        </w:rPr>
      </w:pPr>
      <w:r w:rsidRPr="001F666D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1F666D">
        <w:rPr>
          <w:rFonts w:ascii="Times New Roman" w:hAnsi="Times New Roman" w:cs="Times New Roman"/>
          <w:sz w:val="20"/>
          <w:szCs w:val="20"/>
        </w:rPr>
        <w:t xml:space="preserve"> </w:t>
      </w:r>
      <w:r w:rsidR="008A5207">
        <w:rPr>
          <w:rFonts w:ascii="Times New Roman" w:hAnsi="Times New Roman" w:cs="Times New Roman"/>
          <w:sz w:val="20"/>
          <w:szCs w:val="20"/>
        </w:rPr>
        <w:t>For an e</w:t>
      </w:r>
      <w:r w:rsidRPr="001F666D">
        <w:rPr>
          <w:rFonts w:ascii="Times New Roman" w:hAnsi="Times New Roman" w:cs="Times New Roman"/>
          <w:sz w:val="20"/>
          <w:szCs w:val="20"/>
        </w:rPr>
        <w:t>xample</w:t>
      </w:r>
      <w:r w:rsidR="008A5207">
        <w:rPr>
          <w:rFonts w:ascii="Times New Roman" w:hAnsi="Times New Roman" w:cs="Times New Roman"/>
          <w:sz w:val="20"/>
          <w:szCs w:val="20"/>
        </w:rPr>
        <w:t xml:space="preserve"> of benchmarking legislation</w:t>
      </w:r>
      <w:r w:rsidRPr="001F666D">
        <w:rPr>
          <w:rFonts w:ascii="Times New Roman" w:hAnsi="Times New Roman" w:cs="Times New Roman"/>
          <w:sz w:val="20"/>
          <w:szCs w:val="20"/>
        </w:rPr>
        <w:t xml:space="preserve">: </w:t>
      </w:r>
      <w:r w:rsidR="008A5207">
        <w:rPr>
          <w:rFonts w:ascii="Times New Roman" w:hAnsi="Times New Roman" w:cs="Times New Roman"/>
          <w:sz w:val="20"/>
          <w:szCs w:val="20"/>
        </w:rPr>
        <w:t xml:space="preserve">“Local Laws of the City of New York,” City of New York, </w:t>
      </w:r>
      <w:hyperlink r:id="rId14" w:history="1">
        <w:r w:rsidR="008A5207" w:rsidRPr="001F666D">
          <w:rPr>
            <w:rStyle w:val="Hyperlink"/>
            <w:rFonts w:ascii="Times New Roman" w:hAnsi="Times New Roman" w:cs="Times New Roman"/>
            <w:sz w:val="20"/>
            <w:szCs w:val="20"/>
          </w:rPr>
          <w:t>https://www1.nyc.gov/assets/buildings/local_laws/ll84of2009.pdf</w:t>
        </w:r>
      </w:hyperlink>
      <w:r w:rsidR="008A5207">
        <w:rPr>
          <w:rFonts w:ascii="Times New Roman" w:hAnsi="Times New Roman" w:cs="Times New Roman"/>
          <w:sz w:val="20"/>
          <w:szCs w:val="20"/>
        </w:rPr>
        <w:t xml:space="preserve"> (last visited June 17, 2022).</w:t>
      </w:r>
    </w:p>
  </w:footnote>
  <w:footnote w:id="15">
    <w:p w14:paraId="08A7C62D" w14:textId="251B514B" w:rsidR="005B45A4" w:rsidRPr="00743B29" w:rsidRDefault="005B45A4">
      <w:pPr>
        <w:pStyle w:val="FootnoteText"/>
        <w:rPr>
          <w:rFonts w:ascii="Times New Roman" w:hAnsi="Times New Roman" w:cs="Times New Roman"/>
          <w:sz w:val="22"/>
          <w:szCs w:val="22"/>
        </w:rPr>
      </w:pPr>
      <w:r w:rsidRPr="001F666D">
        <w:rPr>
          <w:rStyle w:val="FootnoteReference"/>
          <w:rFonts w:ascii="Times New Roman" w:hAnsi="Times New Roman" w:cs="Times New Roman"/>
        </w:rPr>
        <w:footnoteRef/>
      </w:r>
      <w:r w:rsidRPr="001F666D">
        <w:rPr>
          <w:rFonts w:ascii="Times New Roman" w:hAnsi="Times New Roman" w:cs="Times New Roman"/>
        </w:rPr>
        <w:t xml:space="preserve"> Visibility of a water score </w:t>
      </w:r>
      <w:r w:rsidR="008A5207">
        <w:rPr>
          <w:rFonts w:ascii="Times New Roman" w:hAnsi="Times New Roman" w:cs="Times New Roman"/>
        </w:rPr>
        <w:t xml:space="preserve">1) </w:t>
      </w:r>
      <w:r w:rsidRPr="001F666D">
        <w:rPr>
          <w:rFonts w:ascii="Times New Roman" w:hAnsi="Times New Roman" w:cs="Times New Roman"/>
        </w:rPr>
        <w:t xml:space="preserve">allows tenants to better understand their own water performance in the context of the whole building, </w:t>
      </w:r>
      <w:r w:rsidR="008A5207">
        <w:rPr>
          <w:rFonts w:ascii="Times New Roman" w:hAnsi="Times New Roman" w:cs="Times New Roman"/>
        </w:rPr>
        <w:t xml:space="preserve">2) </w:t>
      </w:r>
      <w:r w:rsidRPr="001F666D">
        <w:rPr>
          <w:rFonts w:ascii="Times New Roman" w:hAnsi="Times New Roman" w:cs="Times New Roman"/>
        </w:rPr>
        <w:t>increase</w:t>
      </w:r>
      <w:r w:rsidR="008A5207">
        <w:rPr>
          <w:rFonts w:ascii="Times New Roman" w:hAnsi="Times New Roman" w:cs="Times New Roman"/>
        </w:rPr>
        <w:t>s</w:t>
      </w:r>
      <w:r w:rsidRPr="001F666D">
        <w:rPr>
          <w:rFonts w:ascii="Times New Roman" w:hAnsi="Times New Roman" w:cs="Times New Roman"/>
        </w:rPr>
        <w:t xml:space="preserve"> transparency, and </w:t>
      </w:r>
      <w:r w:rsidR="008A5207">
        <w:rPr>
          <w:rFonts w:ascii="Times New Roman" w:hAnsi="Times New Roman" w:cs="Times New Roman"/>
        </w:rPr>
        <w:t xml:space="preserve">3) </w:t>
      </w:r>
      <w:r w:rsidRPr="001F666D">
        <w:rPr>
          <w:rFonts w:ascii="Times New Roman" w:hAnsi="Times New Roman" w:cs="Times New Roman"/>
        </w:rPr>
        <w:t>establish</w:t>
      </w:r>
      <w:r w:rsidR="008A5207">
        <w:rPr>
          <w:rFonts w:ascii="Times New Roman" w:hAnsi="Times New Roman" w:cs="Times New Roman"/>
        </w:rPr>
        <w:t>es</w:t>
      </w:r>
      <w:r w:rsidRPr="001F666D">
        <w:rPr>
          <w:rFonts w:ascii="Times New Roman" w:hAnsi="Times New Roman" w:cs="Times New Roman"/>
        </w:rPr>
        <w:t xml:space="preserve"> more communication between the owner and tenant.  </w:t>
      </w:r>
      <w:r w:rsidR="008A5207" w:rsidRPr="00C95501">
        <w:rPr>
          <w:rFonts w:ascii="Times New Roman" w:hAnsi="Times New Roman" w:cs="Times New Roman"/>
        </w:rPr>
        <w:t xml:space="preserve">“Reference Guide for Landlords,” Green Lease Leaders, </w:t>
      </w:r>
      <w:hyperlink r:id="rId15" w:history="1">
        <w:r w:rsidR="008A5207" w:rsidRPr="00C95501">
          <w:rPr>
            <w:rStyle w:val="Hyperlink"/>
            <w:rFonts w:ascii="Times New Roman" w:hAnsi="Times New Roman" w:cs="Times New Roman"/>
            <w:bCs/>
          </w:rPr>
          <w:t>https://www.greenleaseleaders.com/wp-content/uploads/2022/02/Green-Lease-Leaders-Landlords-Reference-Guide-FINAL.pdf</w:t>
        </w:r>
      </w:hyperlink>
      <w:r w:rsidR="008A5207" w:rsidRPr="00C95501">
        <w:rPr>
          <w:rFonts w:ascii="Times New Roman" w:hAnsi="Times New Roman" w:cs="Times New Roman"/>
          <w:bCs/>
        </w:rPr>
        <w:t xml:space="preserve"> (last visited June 17, 2022)</w:t>
      </w:r>
      <w:r w:rsidR="008A5207">
        <w:rPr>
          <w:rFonts w:ascii="Times New Roman" w:hAnsi="Times New Roman" w:cs="Times New Roman"/>
          <w:bCs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76235"/>
    <w:multiLevelType w:val="hybridMultilevel"/>
    <w:tmpl w:val="26B0A92E"/>
    <w:lvl w:ilvl="0" w:tplc="0E4275A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104E2"/>
    <w:multiLevelType w:val="hybridMultilevel"/>
    <w:tmpl w:val="F1E0A826"/>
    <w:lvl w:ilvl="0" w:tplc="0E4275A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4026A"/>
    <w:multiLevelType w:val="hybridMultilevel"/>
    <w:tmpl w:val="3E06E62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F74C2"/>
    <w:multiLevelType w:val="hybridMultilevel"/>
    <w:tmpl w:val="3E06E62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64485"/>
    <w:multiLevelType w:val="hybridMultilevel"/>
    <w:tmpl w:val="E7568166"/>
    <w:lvl w:ilvl="0" w:tplc="21C28566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D5AB3"/>
    <w:multiLevelType w:val="hybridMultilevel"/>
    <w:tmpl w:val="162AB4F8"/>
    <w:lvl w:ilvl="0" w:tplc="F3081C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2E4397"/>
    <w:multiLevelType w:val="hybridMultilevel"/>
    <w:tmpl w:val="3E06E62A"/>
    <w:lvl w:ilvl="0" w:tplc="D2F80C0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8A4B33"/>
    <w:multiLevelType w:val="hybridMultilevel"/>
    <w:tmpl w:val="1D70D1B8"/>
    <w:lvl w:ilvl="0" w:tplc="98C2CB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070604">
    <w:abstractNumId w:val="6"/>
  </w:num>
  <w:num w:numId="2" w16cid:durableId="1254704692">
    <w:abstractNumId w:val="0"/>
  </w:num>
  <w:num w:numId="3" w16cid:durableId="1426878546">
    <w:abstractNumId w:val="1"/>
  </w:num>
  <w:num w:numId="4" w16cid:durableId="989215647">
    <w:abstractNumId w:val="5"/>
  </w:num>
  <w:num w:numId="5" w16cid:durableId="586308562">
    <w:abstractNumId w:val="7"/>
  </w:num>
  <w:num w:numId="6" w16cid:durableId="1854028904">
    <w:abstractNumId w:val="2"/>
  </w:num>
  <w:num w:numId="7" w16cid:durableId="668555984">
    <w:abstractNumId w:val="3"/>
  </w:num>
  <w:num w:numId="8" w16cid:durableId="10579713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0E8"/>
    <w:rsid w:val="0001141A"/>
    <w:rsid w:val="00030A0E"/>
    <w:rsid w:val="0003382C"/>
    <w:rsid w:val="00046644"/>
    <w:rsid w:val="000841AD"/>
    <w:rsid w:val="000912B9"/>
    <w:rsid w:val="00093C48"/>
    <w:rsid w:val="0009631D"/>
    <w:rsid w:val="000B1B02"/>
    <w:rsid w:val="000B48B5"/>
    <w:rsid w:val="000C11E1"/>
    <w:rsid w:val="000D1E31"/>
    <w:rsid w:val="000E2BFE"/>
    <w:rsid w:val="000F5A48"/>
    <w:rsid w:val="00100526"/>
    <w:rsid w:val="00104F62"/>
    <w:rsid w:val="00105323"/>
    <w:rsid w:val="001060E8"/>
    <w:rsid w:val="001351D7"/>
    <w:rsid w:val="001426A8"/>
    <w:rsid w:val="00145E01"/>
    <w:rsid w:val="00186651"/>
    <w:rsid w:val="001B6BF9"/>
    <w:rsid w:val="001C2386"/>
    <w:rsid w:val="001D2012"/>
    <w:rsid w:val="001E56FD"/>
    <w:rsid w:val="001F1906"/>
    <w:rsid w:val="001F666D"/>
    <w:rsid w:val="002144EF"/>
    <w:rsid w:val="00217259"/>
    <w:rsid w:val="002467B8"/>
    <w:rsid w:val="00251403"/>
    <w:rsid w:val="0026794E"/>
    <w:rsid w:val="0027246C"/>
    <w:rsid w:val="002A0E6C"/>
    <w:rsid w:val="002A569A"/>
    <w:rsid w:val="002B60C9"/>
    <w:rsid w:val="002C5AF9"/>
    <w:rsid w:val="002F07D7"/>
    <w:rsid w:val="00331141"/>
    <w:rsid w:val="00341579"/>
    <w:rsid w:val="003647C5"/>
    <w:rsid w:val="00390034"/>
    <w:rsid w:val="003A5816"/>
    <w:rsid w:val="003D0168"/>
    <w:rsid w:val="0040010D"/>
    <w:rsid w:val="00410D9A"/>
    <w:rsid w:val="00430EA8"/>
    <w:rsid w:val="004342A4"/>
    <w:rsid w:val="004404AA"/>
    <w:rsid w:val="00455E7A"/>
    <w:rsid w:val="004811D3"/>
    <w:rsid w:val="004857F8"/>
    <w:rsid w:val="00491E44"/>
    <w:rsid w:val="004F2BF8"/>
    <w:rsid w:val="004F4FA3"/>
    <w:rsid w:val="00523989"/>
    <w:rsid w:val="00533432"/>
    <w:rsid w:val="00551452"/>
    <w:rsid w:val="00557696"/>
    <w:rsid w:val="005671A4"/>
    <w:rsid w:val="00582091"/>
    <w:rsid w:val="005A784F"/>
    <w:rsid w:val="005B3BA2"/>
    <w:rsid w:val="005B45A4"/>
    <w:rsid w:val="005D3A6D"/>
    <w:rsid w:val="005E23ED"/>
    <w:rsid w:val="005F2B7E"/>
    <w:rsid w:val="00610203"/>
    <w:rsid w:val="0066437D"/>
    <w:rsid w:val="00694911"/>
    <w:rsid w:val="006A473B"/>
    <w:rsid w:val="006B7A2A"/>
    <w:rsid w:val="006D52E4"/>
    <w:rsid w:val="006E3A44"/>
    <w:rsid w:val="006F04FC"/>
    <w:rsid w:val="006F3F01"/>
    <w:rsid w:val="00706F00"/>
    <w:rsid w:val="00710575"/>
    <w:rsid w:val="00712283"/>
    <w:rsid w:val="007368A1"/>
    <w:rsid w:val="00743B29"/>
    <w:rsid w:val="007833FC"/>
    <w:rsid w:val="007A0425"/>
    <w:rsid w:val="007C6070"/>
    <w:rsid w:val="007C7626"/>
    <w:rsid w:val="007D527E"/>
    <w:rsid w:val="00815DDC"/>
    <w:rsid w:val="00830EC0"/>
    <w:rsid w:val="008329F4"/>
    <w:rsid w:val="008838CC"/>
    <w:rsid w:val="00893F06"/>
    <w:rsid w:val="008A5207"/>
    <w:rsid w:val="008C5A03"/>
    <w:rsid w:val="008F326F"/>
    <w:rsid w:val="00903C25"/>
    <w:rsid w:val="00911822"/>
    <w:rsid w:val="009455ED"/>
    <w:rsid w:val="00980E8D"/>
    <w:rsid w:val="009937A9"/>
    <w:rsid w:val="00994BE4"/>
    <w:rsid w:val="009A02F0"/>
    <w:rsid w:val="009A1C0A"/>
    <w:rsid w:val="009C18EA"/>
    <w:rsid w:val="009C5879"/>
    <w:rsid w:val="00A218C9"/>
    <w:rsid w:val="00A563A2"/>
    <w:rsid w:val="00A80F37"/>
    <w:rsid w:val="00A93C1F"/>
    <w:rsid w:val="00A978C2"/>
    <w:rsid w:val="00AA3283"/>
    <w:rsid w:val="00B67FB7"/>
    <w:rsid w:val="00BA0102"/>
    <w:rsid w:val="00BA64E7"/>
    <w:rsid w:val="00BA68D3"/>
    <w:rsid w:val="00BB18F6"/>
    <w:rsid w:val="00BB5862"/>
    <w:rsid w:val="00BB6115"/>
    <w:rsid w:val="00BD3AD0"/>
    <w:rsid w:val="00BF0804"/>
    <w:rsid w:val="00BF7043"/>
    <w:rsid w:val="00C01760"/>
    <w:rsid w:val="00C2666C"/>
    <w:rsid w:val="00C330B3"/>
    <w:rsid w:val="00C43522"/>
    <w:rsid w:val="00C50FF8"/>
    <w:rsid w:val="00C5305F"/>
    <w:rsid w:val="00C55F21"/>
    <w:rsid w:val="00C648CA"/>
    <w:rsid w:val="00C933C2"/>
    <w:rsid w:val="00C954F1"/>
    <w:rsid w:val="00D0588F"/>
    <w:rsid w:val="00D230D9"/>
    <w:rsid w:val="00D430E8"/>
    <w:rsid w:val="00D54FE4"/>
    <w:rsid w:val="00D64A8C"/>
    <w:rsid w:val="00D74DE9"/>
    <w:rsid w:val="00D8342B"/>
    <w:rsid w:val="00DB27D9"/>
    <w:rsid w:val="00DB5B08"/>
    <w:rsid w:val="00DC1F7D"/>
    <w:rsid w:val="00DD7FC4"/>
    <w:rsid w:val="00DF1BE4"/>
    <w:rsid w:val="00E13577"/>
    <w:rsid w:val="00E51EA7"/>
    <w:rsid w:val="00EA73E1"/>
    <w:rsid w:val="00EB5BEE"/>
    <w:rsid w:val="00EC3145"/>
    <w:rsid w:val="00ED6AE0"/>
    <w:rsid w:val="00EE3689"/>
    <w:rsid w:val="00EE750A"/>
    <w:rsid w:val="00F0560E"/>
    <w:rsid w:val="00F14685"/>
    <w:rsid w:val="00F24F3A"/>
    <w:rsid w:val="00F8725A"/>
    <w:rsid w:val="00F93562"/>
    <w:rsid w:val="00FA34F3"/>
    <w:rsid w:val="00FB1DB7"/>
    <w:rsid w:val="00FE4B83"/>
    <w:rsid w:val="00FF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34B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0E8"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AA32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60E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93562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0804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0F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0F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50FF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3647C5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A328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AA3283"/>
    <w:rPr>
      <w:b/>
      <w:bCs/>
    </w:rPr>
  </w:style>
  <w:style w:type="paragraph" w:styleId="NormalWeb">
    <w:name w:val="Normal (Web)"/>
    <w:basedOn w:val="Normal"/>
    <w:uiPriority w:val="99"/>
    <w:unhideWhenUsed/>
    <w:rsid w:val="00AA3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C2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3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C2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38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5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57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415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15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15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5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57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86651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648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pdd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mt.org/bringing-green-leases-to-multifamily-buildings/" TargetMode="External"/><Relationship Id="rId13" Type="http://schemas.openxmlformats.org/officeDocument/2006/relationships/hyperlink" Target="https://bouldercolorado.gov/sites/default/files/2021-02/rental-license-smartregs-handbook.pdf" TargetMode="External"/><Relationship Id="rId3" Type="http://schemas.openxmlformats.org/officeDocument/2006/relationships/hyperlink" Target="https://www.apartmentguide.com/blog/green-leases/" TargetMode="External"/><Relationship Id="rId7" Type="http://schemas.openxmlformats.org/officeDocument/2006/relationships/hyperlink" Target="https://www.imt.org/bringing-green-leases-to-multifamily-buildings/" TargetMode="External"/><Relationship Id="rId12" Type="http://schemas.openxmlformats.org/officeDocument/2006/relationships/hyperlink" Target="https://www.epa.gov/green-power-markets/what-green-power" TargetMode="External"/><Relationship Id="rId2" Type="http://schemas.openxmlformats.org/officeDocument/2006/relationships/hyperlink" Target="https://ipropertymanagement.com/blog/green-leases" TargetMode="External"/><Relationship Id="rId1" Type="http://schemas.openxmlformats.org/officeDocument/2006/relationships/hyperlink" Target="https://www.commercialsearch.com/news/building-performance-standards-are-de-rigueur-for-the-future/" TargetMode="External"/><Relationship Id="rId6" Type="http://schemas.openxmlformats.org/officeDocument/2006/relationships/hyperlink" Target="https://bostonbar.org/docs/default-document-library/green-lease-guide-2012.pdf" TargetMode="External"/><Relationship Id="rId11" Type="http://schemas.openxmlformats.org/officeDocument/2006/relationships/hyperlink" Target="https://www.greenleaseleaders.com/wp-content/uploads/2022/02/Green-Lease-Leaders-Landlords-Reference-Guide-FINAL.pdf" TargetMode="External"/><Relationship Id="rId5" Type="http://schemas.openxmlformats.org/officeDocument/2006/relationships/hyperlink" Target="https://www.cityenergyproject.org/resources/breaking-down-the-bottom-line-the-business-case-for-energy-efficiency-in-buildings/" TargetMode="External"/><Relationship Id="rId15" Type="http://schemas.openxmlformats.org/officeDocument/2006/relationships/hyperlink" Target="https://www.greenleaseleaders.com/wp-content/uploads/2022/02/Green-Lease-Leaders-Landlords-Reference-Guide-FINAL.pdf" TargetMode="External"/><Relationship Id="rId10" Type="http://schemas.openxmlformats.org/officeDocument/2006/relationships/hyperlink" Target="https://bostonbar.org/docs/default-document-library/green-lease-guide-2012.pdf" TargetMode="External"/><Relationship Id="rId4" Type="http://schemas.openxmlformats.org/officeDocument/2006/relationships/hyperlink" Target="https://www.greenleaseleaders.com/wp-content/uploads/2022/02/Green-Lease-Leaders-Landlords-Reference-Guide-FINAL.pdf" TargetMode="External"/><Relationship Id="rId9" Type="http://schemas.openxmlformats.org/officeDocument/2006/relationships/hyperlink" Target="https://www1.nyc.gov/site/buildings/codes/benchmarking.page" TargetMode="External"/><Relationship Id="rId14" Type="http://schemas.openxmlformats.org/officeDocument/2006/relationships/hyperlink" Target="https://www1.nyc.gov/assets/buildings/local_laws/ll84of200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B2F0A-E31E-4F79-9026-0930D6D47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1873</Words>
  <Characters>10679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2022-06-21T11:38:00Z</dcterms:created>
  <dcterms:modified xsi:type="dcterms:W3CDTF">2022-09-06T17:32:00Z</dcterms:modified>
</cp:coreProperties>
</file>