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600A2C" w14:textId="4DA80FDC" w:rsidR="00616A4E" w:rsidRPr="000C2D08" w:rsidRDefault="007F0E9A" w:rsidP="004801FC">
      <w:pPr>
        <w:pStyle w:val="BodyText"/>
        <w:jc w:val="center"/>
        <w:rPr>
          <w:b/>
          <w:bCs/>
        </w:rPr>
      </w:pPr>
      <w:r>
        <w:rPr>
          <w:b/>
          <w:bCs/>
        </w:rPr>
        <w:t xml:space="preserve">Encouraging </w:t>
      </w:r>
      <w:r w:rsidR="00EF20F6">
        <w:rPr>
          <w:b/>
          <w:bCs/>
        </w:rPr>
        <w:t xml:space="preserve">Residential </w:t>
      </w:r>
      <w:r>
        <w:rPr>
          <w:b/>
          <w:bCs/>
        </w:rPr>
        <w:t>Solar Development</w:t>
      </w:r>
      <w:r w:rsidR="002003D7" w:rsidRPr="000C2D08">
        <w:rPr>
          <w:b/>
          <w:bCs/>
        </w:rPr>
        <w:t xml:space="preserve"> Through </w:t>
      </w:r>
      <w:r w:rsidR="00B23127" w:rsidRPr="000C2D08">
        <w:rPr>
          <w:b/>
          <w:bCs/>
        </w:rPr>
        <w:t>State Legislative Action</w:t>
      </w:r>
      <w:r w:rsidR="0040636F">
        <w:rPr>
          <w:rStyle w:val="FootnoteReference"/>
          <w:b/>
          <w:bCs/>
        </w:rPr>
        <w:footnoteReference w:customMarkFollows="1" w:id="1"/>
        <w:t>*</w:t>
      </w:r>
    </w:p>
    <w:p w14:paraId="7DDA1A89" w14:textId="119342F4" w:rsidR="00623C62" w:rsidRDefault="000E6D6D" w:rsidP="0071335C">
      <w:pPr>
        <w:pStyle w:val="BodyText"/>
        <w:jc w:val="both"/>
      </w:pPr>
      <w:r>
        <w:t xml:space="preserve">Residential </w:t>
      </w:r>
      <w:r w:rsidR="0083224A">
        <w:t>solar (</w:t>
      </w:r>
      <w:r w:rsidR="007E4D0F">
        <w:t>i.e.</w:t>
      </w:r>
      <w:r w:rsidR="0083224A">
        <w:t xml:space="preserve"> a set of panels on </w:t>
      </w:r>
      <w:r w:rsidR="00387F17">
        <w:t>a residen</w:t>
      </w:r>
      <w:r w:rsidR="00654262">
        <w:t xml:space="preserve">tial </w:t>
      </w:r>
      <w:r w:rsidR="00EF20F6">
        <w:t xml:space="preserve">property </w:t>
      </w:r>
      <w:r w:rsidR="0083224A">
        <w:t xml:space="preserve">providing local power), as opposed to utility-scale solar power generation (e.g. a </w:t>
      </w:r>
      <w:r w:rsidR="00654262">
        <w:t xml:space="preserve">large </w:t>
      </w:r>
      <w:r w:rsidR="0083224A">
        <w:t>solar park in a desert providing power to customers hundreds of miles away),</w:t>
      </w:r>
      <w:r w:rsidR="00DE366E">
        <w:t>is growing in popularity across the United States</w:t>
      </w:r>
      <w:r w:rsidR="006E79A7">
        <w:t xml:space="preserve">. </w:t>
      </w:r>
      <w:r w:rsidR="001D3861">
        <w:t xml:space="preserve"> </w:t>
      </w:r>
      <w:r w:rsidR="006E79A7">
        <w:t>Improved efficiency of panels ha</w:t>
      </w:r>
      <w:r w:rsidR="00C2669D">
        <w:t>s</w:t>
      </w:r>
      <w:r w:rsidR="006E79A7">
        <w:t xml:space="preserve"> made </w:t>
      </w:r>
      <w:r>
        <w:t xml:space="preserve">residential solar </w:t>
      </w:r>
      <w:r w:rsidR="006E79A7">
        <w:t>a viable source of power, rather than a hobby or a secondary source of power generation</w:t>
      </w:r>
      <w:r w:rsidR="008673C2">
        <w:t xml:space="preserve">. </w:t>
      </w:r>
      <w:r w:rsidR="001D3861">
        <w:t xml:space="preserve"> </w:t>
      </w:r>
      <w:r w:rsidR="007777F9">
        <w:t xml:space="preserve">However, there are a variety of “soft costs” associated with the installation of </w:t>
      </w:r>
      <w:r>
        <w:t xml:space="preserve">residential </w:t>
      </w:r>
      <w:r w:rsidR="007777F9">
        <w:t xml:space="preserve">solar facilities, such as </w:t>
      </w:r>
      <w:r w:rsidR="007777F9" w:rsidRPr="007777F9">
        <w:t xml:space="preserve">the expenses associated with </w:t>
      </w:r>
      <w:r w:rsidR="007777F9">
        <w:t xml:space="preserve">obtaining permits, inspections, and interconnection with the </w:t>
      </w:r>
      <w:r w:rsidR="00025156">
        <w:t>local utility</w:t>
      </w:r>
      <w:r w:rsidR="007777F9">
        <w:t>.  These challenges are compounded by the fragmented nature of th</w:t>
      </w:r>
      <w:r w:rsidR="000C332D">
        <w:t>e US energy marketplace</w:t>
      </w:r>
      <w:r w:rsidR="00654262">
        <w:t>,</w:t>
      </w:r>
      <w:r w:rsidR="000C332D">
        <w:t xml:space="preserve"> tension</w:t>
      </w:r>
      <w:r w:rsidR="00654262">
        <w:t>s</w:t>
      </w:r>
      <w:r w:rsidR="000C332D">
        <w:t xml:space="preserve"> between state and local governance of </w:t>
      </w:r>
      <w:r w:rsidR="00AD1C0C">
        <w:t>permitting and installation</w:t>
      </w:r>
      <w:r w:rsidR="00654262">
        <w:t xml:space="preserve">, and resistance of local </w:t>
      </w:r>
      <w:proofErr w:type="gramStart"/>
      <w:r w:rsidR="00654262">
        <w:t>homeowners</w:t>
      </w:r>
      <w:proofErr w:type="gramEnd"/>
      <w:r w:rsidR="00654262">
        <w:t xml:space="preserve"> associations (HOAs) to new solar installations.  </w:t>
      </w:r>
      <w:r w:rsidR="00AD1C0C">
        <w:t xml:space="preserve">  </w:t>
      </w:r>
    </w:p>
    <w:p w14:paraId="29D52E7C" w14:textId="597C5318" w:rsidR="000C332D" w:rsidRDefault="000C332D" w:rsidP="0071335C">
      <w:pPr>
        <w:pStyle w:val="BodyText"/>
        <w:jc w:val="both"/>
      </w:pPr>
      <w:r>
        <w:t xml:space="preserve">Our model statute </w:t>
      </w:r>
      <w:r w:rsidR="000F0DA5">
        <w:t>addresses certain soft costs of residential solar facilities by laying</w:t>
      </w:r>
      <w:r>
        <w:t xml:space="preserve"> out a framework </w:t>
      </w:r>
      <w:r w:rsidR="00401290" w:rsidRPr="004A55E8">
        <w:t xml:space="preserve">by which states can </w:t>
      </w:r>
      <w:r w:rsidR="009062CF">
        <w:rPr>
          <w:rFonts w:eastAsiaTheme="minorHAnsi"/>
        </w:rPr>
        <w:t>sim</w:t>
      </w:r>
      <w:r w:rsidR="009062CF" w:rsidRPr="009062CF">
        <w:t>plify and standardiz</w:t>
      </w:r>
      <w:r w:rsidR="009062CF">
        <w:t>e</w:t>
      </w:r>
      <w:r w:rsidR="009062CF" w:rsidRPr="009062CF">
        <w:t xml:space="preserve"> the permitting processes and installation requirements for </w:t>
      </w:r>
      <w:r w:rsidR="001D3861">
        <w:t>residential</w:t>
      </w:r>
      <w:r w:rsidR="001D3861" w:rsidRPr="009062CF">
        <w:t xml:space="preserve"> </w:t>
      </w:r>
      <w:r w:rsidR="009062CF">
        <w:t xml:space="preserve">photovoltaic </w:t>
      </w:r>
      <w:r w:rsidR="001D3861">
        <w:t xml:space="preserve">(PV) </w:t>
      </w:r>
      <w:r w:rsidR="009062CF">
        <w:t xml:space="preserve">systems and energy </w:t>
      </w:r>
      <w:r w:rsidR="009062CF" w:rsidRPr="009062CF">
        <w:t>storage</w:t>
      </w:r>
      <w:r w:rsidR="00401290" w:rsidRPr="004A55E8">
        <w:t>.</w:t>
      </w:r>
      <w:r w:rsidR="000F0DA5">
        <w:rPr>
          <w:rStyle w:val="FootnoteReference"/>
        </w:rPr>
        <w:footnoteReference w:id="2"/>
      </w:r>
      <w:r>
        <w:t xml:space="preserve">  Our template is based on legislation in California</w:t>
      </w:r>
      <w:r>
        <w:rPr>
          <w:rStyle w:val="FootnoteReference"/>
        </w:rPr>
        <w:footnoteReference w:id="3"/>
      </w:r>
      <w:r w:rsidR="00A665CF">
        <w:t xml:space="preserve"> and Massachusetts,</w:t>
      </w:r>
      <w:r w:rsidR="00A665CF">
        <w:rPr>
          <w:rStyle w:val="FootnoteReference"/>
        </w:rPr>
        <w:footnoteReference w:id="4"/>
      </w:r>
      <w:r w:rsidR="00A665CF">
        <w:t xml:space="preserve"> and on recommendations provided by the National Association of State Energy Officials (NASEO)</w:t>
      </w:r>
      <w:r w:rsidR="005F5B36">
        <w:t>.</w:t>
      </w:r>
      <w:r w:rsidR="00A665CF">
        <w:rPr>
          <w:rStyle w:val="FootnoteReference"/>
        </w:rPr>
        <w:footnoteReference w:id="5"/>
      </w:r>
      <w:r w:rsidR="005F5B36">
        <w:t xml:space="preserve">  In the summary below, we reference these (and other) sources to expand on the key issues we seek to address. </w:t>
      </w:r>
    </w:p>
    <w:p w14:paraId="726511ED" w14:textId="77777777" w:rsidR="000C332D" w:rsidRPr="000C332D" w:rsidRDefault="000C332D" w:rsidP="0071335C">
      <w:pPr>
        <w:pStyle w:val="BodyText"/>
        <w:jc w:val="center"/>
      </w:pPr>
      <w:r>
        <w:rPr>
          <w:b/>
          <w:bCs/>
        </w:rPr>
        <w:t>Summary and Key Policy Issues</w:t>
      </w:r>
    </w:p>
    <w:p w14:paraId="2A6DAADC" w14:textId="77777777" w:rsidR="00A84202" w:rsidRPr="000C332D" w:rsidRDefault="00A84202" w:rsidP="0071335C">
      <w:pPr>
        <w:pStyle w:val="BodyText"/>
        <w:jc w:val="both"/>
      </w:pPr>
      <w:r w:rsidRPr="00A84202">
        <w:rPr>
          <w:lang w:val="x-none"/>
        </w:rPr>
        <w:t xml:space="preserve">The following summarizes the model legislation and highlights the policy issues </w:t>
      </w:r>
      <w:r>
        <w:t>that each section intends to address</w:t>
      </w:r>
      <w:r w:rsidRPr="00A84202">
        <w:t xml:space="preserve">. </w:t>
      </w:r>
    </w:p>
    <w:p w14:paraId="4C4073D7" w14:textId="77777777" w:rsidR="00A84202" w:rsidRPr="005F5B36" w:rsidRDefault="00A84202" w:rsidP="00A84202">
      <w:pPr>
        <w:pStyle w:val="BodyText"/>
        <w:ind w:firstLine="720"/>
        <w:jc w:val="both"/>
      </w:pPr>
      <w:bookmarkStart w:id="0" w:name="_Hlk157505371"/>
      <w:r w:rsidRPr="00A84202">
        <w:rPr>
          <w:b/>
          <w:lang w:val="x-none"/>
        </w:rPr>
        <w:t>Section 1. Findings and Purposes</w:t>
      </w:r>
      <w:r w:rsidRPr="00A84202">
        <w:rPr>
          <w:b/>
        </w:rPr>
        <w:t>.</w:t>
      </w:r>
      <w:r w:rsidRPr="00A84202">
        <w:rPr>
          <w:lang w:val="x-none"/>
        </w:rPr>
        <w:t xml:space="preserve"> </w:t>
      </w:r>
      <w:r w:rsidR="004F3A31" w:rsidRPr="004F3A31">
        <w:rPr>
          <w:lang w:val="x-none"/>
        </w:rPr>
        <w:t>This section contains the factual and policy basis for the legislation.</w:t>
      </w:r>
      <w:r w:rsidR="004F3A31" w:rsidRPr="004F3A31">
        <w:t xml:space="preserve">  </w:t>
      </w:r>
      <w:r w:rsidR="004F3A31" w:rsidRPr="004F3A31">
        <w:rPr>
          <w:lang w:val="x-none"/>
        </w:rPr>
        <w:t>Each state legislature should fashion the statement of findings and purposes to align with its own factual circumstances, policy goals, and political considerations</w:t>
      </w:r>
      <w:r w:rsidR="005F5B36">
        <w:t>.</w:t>
      </w:r>
    </w:p>
    <w:bookmarkEnd w:id="0"/>
    <w:p w14:paraId="5FA8E89A" w14:textId="77777777" w:rsidR="004F3A31" w:rsidRDefault="004F3A31" w:rsidP="00A84202">
      <w:pPr>
        <w:pStyle w:val="BodyText"/>
        <w:ind w:firstLine="720"/>
        <w:jc w:val="both"/>
      </w:pPr>
      <w:r>
        <w:rPr>
          <w:b/>
          <w:bCs/>
        </w:rPr>
        <w:t>Section 2. Definitions</w:t>
      </w:r>
      <w:r>
        <w:t xml:space="preserve">.  </w:t>
      </w:r>
      <w:r w:rsidR="006D328F">
        <w:t>Some</w:t>
      </w:r>
      <w:r>
        <w:t xml:space="preserve"> key definitions in this section are</w:t>
      </w:r>
      <w:r w:rsidR="005F5B36">
        <w:t>:</w:t>
      </w:r>
    </w:p>
    <w:p w14:paraId="6DF0528E" w14:textId="70E3DCEA" w:rsidR="00904238" w:rsidRDefault="005F5B36" w:rsidP="00A84202">
      <w:pPr>
        <w:pStyle w:val="BodyText"/>
        <w:ind w:firstLine="720"/>
        <w:jc w:val="both"/>
      </w:pPr>
      <w:r>
        <w:t>“</w:t>
      </w:r>
      <w:r w:rsidR="004249C5">
        <w:t>Residential Solar</w:t>
      </w:r>
      <w:r>
        <w:t xml:space="preserve"> System”</w:t>
      </w:r>
      <w:r w:rsidR="00621161">
        <w:t xml:space="preserve"> </w:t>
      </w:r>
      <w:r w:rsidR="001D3861">
        <w:t xml:space="preserve">is defined in the model statute as </w:t>
      </w:r>
      <w:r w:rsidR="001D3861" w:rsidRPr="00A84202">
        <w:t>a</w:t>
      </w:r>
      <w:r w:rsidR="001D3861">
        <w:t xml:space="preserve"> device or structural design feature installed on a residential property, a substantial purpose of which is to provide for the collection, storage and distribution of solar energy for space heating or cooling, electricity generation, or water heating.</w:t>
      </w:r>
      <w:r w:rsidR="00621161">
        <w:t xml:space="preserve">  </w:t>
      </w:r>
      <w:r w:rsidR="00EF20F6">
        <w:t>Whereas some jurisdictions impose a specific kW output limitation</w:t>
      </w:r>
      <w:r w:rsidR="00C72FB8">
        <w:t>,</w:t>
      </w:r>
      <w:r w:rsidR="0061191B">
        <w:rPr>
          <w:rStyle w:val="FootnoteReference"/>
        </w:rPr>
        <w:footnoteReference w:id="6"/>
      </w:r>
      <w:r w:rsidR="00C72FB8">
        <w:t xml:space="preserve"> </w:t>
      </w:r>
      <w:r w:rsidR="00EF20F6">
        <w:t xml:space="preserve">this model statute limits a Residential Solar System’s size to the expected electricity consumption </w:t>
      </w:r>
      <w:r w:rsidR="00EF20F6">
        <w:lastRenderedPageBreak/>
        <w:t>of the residential property.</w:t>
      </w:r>
      <w:r w:rsidR="00C72FB8">
        <w:t xml:space="preserve"> </w:t>
      </w:r>
      <w:r w:rsidR="00623C62">
        <w:t xml:space="preserve"> The Definition of </w:t>
      </w:r>
      <w:r w:rsidR="004249C5">
        <w:t>Residential Solar</w:t>
      </w:r>
      <w:r w:rsidR="00623C62">
        <w:t xml:space="preserve"> System also explicitly aligns with state building codes.</w:t>
      </w:r>
    </w:p>
    <w:p w14:paraId="379C0008" w14:textId="77777777" w:rsidR="00623C62" w:rsidRDefault="00623C62" w:rsidP="00A84202">
      <w:pPr>
        <w:pStyle w:val="BodyText"/>
        <w:ind w:firstLine="720"/>
        <w:jc w:val="both"/>
      </w:pPr>
      <w:r>
        <w:t>“</w:t>
      </w:r>
      <w:proofErr w:type="spellStart"/>
      <w:r>
        <w:t>SolarApp</w:t>
      </w:r>
      <w:proofErr w:type="spellEnd"/>
      <w:r>
        <w:t>+</w:t>
      </w:r>
      <w:r w:rsidR="00B7175B">
        <w:t>”</w:t>
      </w:r>
      <w:r w:rsidR="009D7A7B">
        <w:t xml:space="preserve"> is a program developed by the National Renewable Energy Laboratory, a division of the U.S. Department of Energy (DOE).</w:t>
      </w:r>
      <w:r w:rsidR="009D7A7B">
        <w:rPr>
          <w:rStyle w:val="FootnoteReference"/>
        </w:rPr>
        <w:footnoteReference w:id="7"/>
      </w:r>
      <w:r w:rsidR="009D7A7B">
        <w:t xml:space="preserve">  </w:t>
      </w:r>
      <w:r w:rsidR="00AE54BB">
        <w:t>Additional detail is provided below.</w:t>
      </w:r>
    </w:p>
    <w:p w14:paraId="76BA02DA" w14:textId="77777777" w:rsidR="00623C62" w:rsidRDefault="00623C62" w:rsidP="00A84202">
      <w:pPr>
        <w:pStyle w:val="BodyText"/>
        <w:ind w:firstLine="720"/>
        <w:jc w:val="both"/>
      </w:pPr>
      <w:r w:rsidRPr="00621589">
        <w:t>“</w:t>
      </w:r>
      <w:r w:rsidRPr="004E6C15">
        <w:t>Solar Access”</w:t>
      </w:r>
      <w:r w:rsidRPr="00621589">
        <w:t xml:space="preserve"> is defined broadly as “the ability of a solar energy system to receive direct sunlight without obstruction from another property or object.”</w:t>
      </w:r>
      <w:r>
        <w:t xml:space="preserve">  </w:t>
      </w:r>
    </w:p>
    <w:p w14:paraId="590C5E21" w14:textId="219B8396" w:rsidR="004D7AE5" w:rsidRDefault="000D3B1C" w:rsidP="004D7AE5">
      <w:pPr>
        <w:pStyle w:val="BodyText"/>
        <w:ind w:firstLine="720"/>
        <w:jc w:val="both"/>
      </w:pPr>
      <w:r>
        <w:rPr>
          <w:b/>
          <w:bCs/>
        </w:rPr>
        <w:t>Section 3. Permitting Process</w:t>
      </w:r>
      <w:r>
        <w:t xml:space="preserve">.  This section </w:t>
      </w:r>
      <w:r w:rsidR="00E80DC9">
        <w:t xml:space="preserve">is </w:t>
      </w:r>
      <w:r w:rsidR="004D7AE5">
        <w:t xml:space="preserve">the crux of the model </w:t>
      </w:r>
      <w:r w:rsidR="006A4637">
        <w:t>law and</w:t>
      </w:r>
      <w:r w:rsidR="004D7AE5">
        <w:t xml:space="preserve"> is intended to provide a general framework for simplifying and speeding up the permitting process for </w:t>
      </w:r>
      <w:r w:rsidR="004249C5">
        <w:t>Residential Solar</w:t>
      </w:r>
      <w:r w:rsidR="004D7AE5">
        <w:t xml:space="preserve"> Systems.  We’ve sought to address three key issues: time for approval, cost of approval, and efficiency of inspection processes.</w:t>
      </w:r>
    </w:p>
    <w:p w14:paraId="4A83F86C" w14:textId="77777777" w:rsidR="00760540" w:rsidRDefault="004D7AE5" w:rsidP="004D7AE5">
      <w:pPr>
        <w:pStyle w:val="BodyText"/>
        <w:ind w:firstLine="720"/>
        <w:jc w:val="both"/>
      </w:pPr>
      <w:r>
        <w:t>Subsection (a)(i) require</w:t>
      </w:r>
      <w:r w:rsidR="0078490E">
        <w:t xml:space="preserve">s Permitting Authorities to develop an online application form and checklist, which should contain all information required for the permit.  The goal of this section is to </w:t>
      </w:r>
      <w:r w:rsidR="00760540">
        <w:t>require</w:t>
      </w:r>
      <w:r w:rsidR="0078490E">
        <w:t xml:space="preserve"> Permitting Authorities to implement a more efficient online system that, coupled with the adoption of </w:t>
      </w:r>
      <w:proofErr w:type="spellStart"/>
      <w:r w:rsidR="0078490E">
        <w:t>SolarApp</w:t>
      </w:r>
      <w:proofErr w:type="spellEnd"/>
      <w:r w:rsidR="0078490E">
        <w:t>+, will allow for more efficient submissions and approvals</w:t>
      </w:r>
      <w:r w:rsidR="00760540">
        <w:t>.</w:t>
      </w:r>
    </w:p>
    <w:p w14:paraId="3A5756B5" w14:textId="77777777" w:rsidR="00760540" w:rsidRDefault="00760540" w:rsidP="004328E2">
      <w:pPr>
        <w:pStyle w:val="BodyText"/>
        <w:ind w:firstLine="720"/>
        <w:jc w:val="both"/>
      </w:pPr>
      <w:r>
        <w:t>Subsection (a)(ii) requires Permitting Authorities to adopt a 10</w:t>
      </w:r>
      <w:r w:rsidR="004A413E">
        <w:t>-</w:t>
      </w:r>
      <w:r>
        <w:t>business day deadline for issuing permits after a</w:t>
      </w:r>
      <w:r w:rsidR="00537964">
        <w:t xml:space="preserve"> completed</w:t>
      </w:r>
      <w:r>
        <w:t xml:space="preserve"> application is filed.  According to a 2020 study, the typical solar customer will wait between 0 to 9 days to receive a permit.</w:t>
      </w:r>
      <w:r>
        <w:rPr>
          <w:rStyle w:val="FootnoteReference"/>
        </w:rPr>
        <w:footnoteReference w:id="8"/>
      </w:r>
      <w:r w:rsidR="004328E2">
        <w:t xml:space="preserve">  Our proposed rule would essentially set that typical range as the maximum wait time for permit approval.</w:t>
      </w:r>
    </w:p>
    <w:p w14:paraId="43A62696" w14:textId="77777777" w:rsidR="004328E2" w:rsidRDefault="004328E2" w:rsidP="004328E2">
      <w:pPr>
        <w:pStyle w:val="BodyText"/>
        <w:ind w:firstLine="720"/>
        <w:jc w:val="both"/>
      </w:pPr>
      <w:r>
        <w:t xml:space="preserve">Subsection </w:t>
      </w:r>
      <w:r w:rsidR="00780F30">
        <w:t xml:space="preserve">(a)(iii) sets a cap on the fees for permit applications of $400 for residential systems.  Permit fees vary widely depending on the specific </w:t>
      </w:r>
      <w:r w:rsidR="006A4637">
        <w:t>jurisdiction and</w:t>
      </w:r>
      <w:r w:rsidR="00780F30">
        <w:t xml:space="preserve"> can include fees based on the value of the system or a flat fee.  The Interstate Renewable Energy Council (IREC) has determined that a flat permit fee of $400 for a residential system is reasonable,</w:t>
      </w:r>
      <w:r w:rsidR="00780F30">
        <w:rPr>
          <w:rStyle w:val="FootnoteReference"/>
        </w:rPr>
        <w:footnoteReference w:id="9"/>
      </w:r>
      <w:r w:rsidR="00780F30">
        <w:t xml:space="preserve"> and we have adopted that recommendation </w:t>
      </w:r>
      <w:r w:rsidR="00405D91">
        <w:t xml:space="preserve">as the maximum </w:t>
      </w:r>
      <w:r w:rsidR="006A4637">
        <w:t>fee but</w:t>
      </w:r>
      <w:r w:rsidR="00936721">
        <w:t xml:space="preserve"> have</w:t>
      </w:r>
      <w:r w:rsidR="00405D91">
        <w:t xml:space="preserve"> </w:t>
      </w:r>
      <w:r w:rsidR="004A413E">
        <w:t xml:space="preserve">also </w:t>
      </w:r>
      <w:r w:rsidR="00405D91">
        <w:t>provided for the possibility of lower fees</w:t>
      </w:r>
      <w:r w:rsidR="00780F30">
        <w:t>.</w:t>
      </w:r>
    </w:p>
    <w:p w14:paraId="5823113F" w14:textId="77777777" w:rsidR="00EC686E" w:rsidRDefault="00EC686E" w:rsidP="004328E2">
      <w:pPr>
        <w:pStyle w:val="BodyText"/>
        <w:ind w:firstLine="720"/>
        <w:jc w:val="both"/>
      </w:pPr>
      <w:r>
        <w:t>Subsection (a)(iv) requires jurisdictions to conduct one virtual inspection, unless there are significant factors requiring onsite inspections.  Rather than allowing pre-installation or in-process inspections that can slow down work, IREC recommends conducting only one inspection once installation is complete.</w:t>
      </w:r>
      <w:r>
        <w:rPr>
          <w:rStyle w:val="FootnoteReference"/>
        </w:rPr>
        <w:footnoteReference w:id="10"/>
      </w:r>
      <w:r>
        <w:t xml:space="preserve"> Furthermore, one study determined that timelines from permit application to passing an inspection are significantly longer in jurisdictions that require onsite inspections (22 days) than in those employing virtual inspections (8 days).</w:t>
      </w:r>
      <w:r>
        <w:rPr>
          <w:rStyle w:val="FootnoteReference"/>
        </w:rPr>
        <w:footnoteReference w:id="11"/>
      </w:r>
      <w:r w:rsidR="00AE54BB">
        <w:t xml:space="preserve">  </w:t>
      </w:r>
      <w:r w:rsidR="007457F1">
        <w:t xml:space="preserve">Virtual inspections can generally be </w:t>
      </w:r>
      <w:r w:rsidR="007457F1">
        <w:lastRenderedPageBreak/>
        <w:t>accomplished via a combination of live streams, pictures, and recorded videos, which are shared with a local inspector.</w:t>
      </w:r>
      <w:r w:rsidR="007457F1">
        <w:rPr>
          <w:rStyle w:val="FootnoteReference"/>
        </w:rPr>
        <w:footnoteReference w:id="12"/>
      </w:r>
    </w:p>
    <w:p w14:paraId="54598609" w14:textId="77777777" w:rsidR="00AE54BB" w:rsidRDefault="00AE54BB" w:rsidP="004328E2">
      <w:pPr>
        <w:pStyle w:val="BodyText"/>
        <w:ind w:firstLine="720"/>
        <w:jc w:val="both"/>
      </w:pPr>
      <w:r>
        <w:t>Subsection (a)(v) requires the Permitting Authority to issue its final approval within 5 business days of inspection.  While the available data on the time between inspection and final approval is limited, we propose a fixed timeline to ensure prompt compliance.</w:t>
      </w:r>
    </w:p>
    <w:p w14:paraId="0977F38B" w14:textId="47CF46AF" w:rsidR="00AE54BB" w:rsidRDefault="00AE54BB" w:rsidP="00C42AA8">
      <w:pPr>
        <w:pStyle w:val="BodyText"/>
        <w:ind w:firstLine="720"/>
        <w:jc w:val="both"/>
      </w:pPr>
      <w:r>
        <w:t>Subsection (b) is meant to give Permitting Authorities latitude to further streamline their processes beyond the baselines provided above.</w:t>
      </w:r>
      <w:r w:rsidR="00C42AA8">
        <w:t xml:space="preserve">  Furthermore, Subsection (c) provides methods by which a Permitting Authority can create permitting exemptions </w:t>
      </w:r>
      <w:r w:rsidR="00CA1421">
        <w:t xml:space="preserve">for </w:t>
      </w:r>
      <w:r w:rsidR="00C42AA8">
        <w:t xml:space="preserve">pre-approved </w:t>
      </w:r>
      <w:r w:rsidR="005A6ACA">
        <w:t>design</w:t>
      </w:r>
      <w:r w:rsidR="00570033">
        <w:t>s</w:t>
      </w:r>
      <w:r w:rsidR="005A6ACA">
        <w:t>, installed by certified contractors.</w:t>
      </w:r>
    </w:p>
    <w:p w14:paraId="59C6E107" w14:textId="34794CCF" w:rsidR="009E2133" w:rsidRDefault="00AE54BB" w:rsidP="00AE54BB">
      <w:pPr>
        <w:pStyle w:val="BodyText"/>
        <w:jc w:val="both"/>
      </w:pPr>
      <w:r>
        <w:tab/>
      </w:r>
      <w:r w:rsidR="005E1C6B">
        <w:rPr>
          <w:b/>
          <w:bCs/>
        </w:rPr>
        <w:t>Section 4. A</w:t>
      </w:r>
      <w:r>
        <w:rPr>
          <w:b/>
          <w:bCs/>
        </w:rPr>
        <w:t xml:space="preserve">doption of </w:t>
      </w:r>
      <w:r w:rsidR="001D3861">
        <w:rPr>
          <w:b/>
          <w:bCs/>
        </w:rPr>
        <w:t>O</w:t>
      </w:r>
      <w:r w:rsidR="005E1C6B" w:rsidRPr="005E1C6B">
        <w:rPr>
          <w:b/>
          <w:bCs/>
        </w:rPr>
        <w:t xml:space="preserve">nline, </w:t>
      </w:r>
      <w:r w:rsidR="001D3861">
        <w:rPr>
          <w:b/>
          <w:bCs/>
        </w:rPr>
        <w:t>A</w:t>
      </w:r>
      <w:r w:rsidR="005E1C6B" w:rsidRPr="005E1C6B">
        <w:rPr>
          <w:b/>
          <w:bCs/>
        </w:rPr>
        <w:t xml:space="preserve">utomated </w:t>
      </w:r>
      <w:r w:rsidR="001D3861">
        <w:rPr>
          <w:b/>
          <w:bCs/>
        </w:rPr>
        <w:t>P</w:t>
      </w:r>
      <w:r w:rsidR="005E1C6B" w:rsidRPr="005E1C6B">
        <w:rPr>
          <w:b/>
          <w:bCs/>
        </w:rPr>
        <w:t xml:space="preserve">ermitting </w:t>
      </w:r>
      <w:r w:rsidR="001D3861">
        <w:rPr>
          <w:b/>
          <w:bCs/>
        </w:rPr>
        <w:t>P</w:t>
      </w:r>
      <w:r w:rsidR="005E1C6B" w:rsidRPr="005E1C6B">
        <w:rPr>
          <w:b/>
          <w:bCs/>
        </w:rPr>
        <w:t>latform</w:t>
      </w:r>
      <w:r>
        <w:t xml:space="preserve">.  </w:t>
      </w:r>
      <w:r w:rsidR="005E1C6B">
        <w:t>Our objective in this section is to require adoption of a platform that will assist Permitting Authorities in processing applications more efficiently.  While we leave open the possibility of alternative platforms, we make specific reference to t</w:t>
      </w:r>
      <w:r>
        <w:t xml:space="preserve">he </w:t>
      </w:r>
      <w:proofErr w:type="spellStart"/>
      <w:r>
        <w:t>SolarApp</w:t>
      </w:r>
      <w:proofErr w:type="spellEnd"/>
      <w:r>
        <w:t>+ program provided</w:t>
      </w:r>
      <w:r w:rsidR="005E1C6B">
        <w:t xml:space="preserve"> by the US DOE</w:t>
      </w:r>
      <w:r>
        <w:t xml:space="preserve"> free of charge to local permitting authorities</w:t>
      </w:r>
      <w:r w:rsidR="005E1C6B">
        <w:t xml:space="preserve">.  </w:t>
      </w:r>
      <w:proofErr w:type="spellStart"/>
      <w:r w:rsidR="005E1C6B">
        <w:t>SolarApp</w:t>
      </w:r>
      <w:proofErr w:type="spellEnd"/>
      <w:r w:rsidR="005E1C6B">
        <w:t xml:space="preserve">+ </w:t>
      </w:r>
      <w:r>
        <w:t xml:space="preserve">is designed to accelerate the process for approval of </w:t>
      </w:r>
      <w:r w:rsidR="004249C5">
        <w:t>Residential Solar</w:t>
      </w:r>
      <w:r>
        <w:t xml:space="preserve"> System permits by allowing officials to, among other functions, quickly check permit applications for compliance with relevant building codes, verify license information for installers, and instantly approve applications meeting basic eligibility requirements.</w:t>
      </w:r>
      <w:r>
        <w:rPr>
          <w:rStyle w:val="FootnoteReference"/>
        </w:rPr>
        <w:footnoteReference w:id="13"/>
      </w:r>
      <w:r w:rsidR="005E1C6B">
        <w:t xml:space="preserve">  Initial reports on the pilot programs for </w:t>
      </w:r>
      <w:proofErr w:type="spellStart"/>
      <w:r w:rsidR="005E1C6B">
        <w:t>SolarApp</w:t>
      </w:r>
      <w:proofErr w:type="spellEnd"/>
      <w:r w:rsidR="005E1C6B">
        <w:t xml:space="preserve">+ suggest that it is highly successful in reducing permit review times substantially – in </w:t>
      </w:r>
      <w:r w:rsidR="002F46A9">
        <w:t xml:space="preserve">the five initial test markets, the average review period was </w:t>
      </w:r>
      <w:r w:rsidR="002F46A9">
        <w:rPr>
          <w:i/>
          <w:iCs/>
        </w:rPr>
        <w:t xml:space="preserve">same-day </w:t>
      </w:r>
      <w:r w:rsidR="002F46A9">
        <w:t>approval.</w:t>
      </w:r>
      <w:r w:rsidR="002F46A9">
        <w:rPr>
          <w:rStyle w:val="FootnoteReference"/>
        </w:rPr>
        <w:footnoteReference w:id="14"/>
      </w:r>
    </w:p>
    <w:p w14:paraId="3DB3B8F6" w14:textId="77777777" w:rsidR="00AE54BB" w:rsidRDefault="00AE54BB" w:rsidP="009E2133">
      <w:pPr>
        <w:pStyle w:val="BodyText"/>
        <w:ind w:firstLine="720"/>
        <w:jc w:val="both"/>
      </w:pPr>
      <w:r w:rsidRPr="002F46A9">
        <w:t>The</w:t>
      </w:r>
      <w:r>
        <w:t xml:space="preserve"> definition of </w:t>
      </w:r>
      <w:proofErr w:type="spellStart"/>
      <w:r>
        <w:t>SolarApp</w:t>
      </w:r>
      <w:proofErr w:type="spellEnd"/>
      <w:r>
        <w:t>+ is based on California law</w:t>
      </w:r>
      <w:r w:rsidR="009E2133">
        <w:t>, and also incorporates California’s exemption for smaller permitting authorities, based on the assumption that less populous jurisdictions will have lower overall permit volume</w:t>
      </w:r>
      <w:r>
        <w:t>.</w:t>
      </w:r>
      <w:r>
        <w:rPr>
          <w:rStyle w:val="FootnoteReference"/>
        </w:rPr>
        <w:footnoteReference w:id="15"/>
      </w:r>
      <w:r w:rsidR="009E2133">
        <w:t xml:space="preserve">  However, given that adoption of </w:t>
      </w:r>
      <w:proofErr w:type="spellStart"/>
      <w:r w:rsidR="009E2133">
        <w:t>SolarApp</w:t>
      </w:r>
      <w:proofErr w:type="spellEnd"/>
      <w:r w:rsidR="009E2133">
        <w:t xml:space="preserve">+ is understood to be fairly simple, an alternative version of the statute could do away with these </w:t>
      </w:r>
      <w:r w:rsidR="006A4637">
        <w:t>exceptions</w:t>
      </w:r>
      <w:r w:rsidR="009E2133">
        <w:t>.</w:t>
      </w:r>
    </w:p>
    <w:p w14:paraId="32CB9307" w14:textId="74CE9191" w:rsidR="009E2133" w:rsidRDefault="009E2133" w:rsidP="00AE54BB">
      <w:pPr>
        <w:pStyle w:val="BodyText"/>
        <w:jc w:val="both"/>
      </w:pPr>
      <w:r>
        <w:tab/>
      </w:r>
      <w:r>
        <w:rPr>
          <w:b/>
          <w:bCs/>
        </w:rPr>
        <w:t xml:space="preserve">Section 5.  </w:t>
      </w:r>
      <w:r w:rsidR="00B55BE3">
        <w:rPr>
          <w:b/>
          <w:bCs/>
        </w:rPr>
        <w:t>Solar Rights Protection</w:t>
      </w:r>
      <w:r w:rsidR="00556225">
        <w:t xml:space="preserve">.  </w:t>
      </w:r>
      <w:r w:rsidR="00B55BE3">
        <w:t xml:space="preserve">While the primary objective of the model statute is to promote permitting and installation of new systems, </w:t>
      </w:r>
      <w:r w:rsidR="00B55BE3" w:rsidRPr="004E6C15">
        <w:t xml:space="preserve">preserving solar </w:t>
      </w:r>
      <w:r w:rsidR="003F6617" w:rsidRPr="004E6C15">
        <w:t xml:space="preserve">rights </w:t>
      </w:r>
      <w:r w:rsidR="00B55BE3" w:rsidRPr="004E6C15">
        <w:t xml:space="preserve">is essential to the growth of </w:t>
      </w:r>
      <w:r w:rsidR="004249C5">
        <w:t>Residential Solar</w:t>
      </w:r>
      <w:r w:rsidR="00B55BE3" w:rsidRPr="004E6C15">
        <w:t>.  California prohibits restricti</w:t>
      </w:r>
      <w:r w:rsidR="00B55BE3">
        <w:t xml:space="preserve">ons in real property agreements and local ordinances that would increase the cost of a </w:t>
      </w:r>
      <w:r w:rsidR="004249C5">
        <w:t>Residential Solar</w:t>
      </w:r>
      <w:r w:rsidR="00B55BE3">
        <w:t xml:space="preserve"> System by</w:t>
      </w:r>
      <w:r w:rsidR="001D3861">
        <w:t xml:space="preserve"> more than </w:t>
      </w:r>
      <w:r w:rsidR="00B55BE3">
        <w:t xml:space="preserve">$1,000, or that </w:t>
      </w:r>
      <w:r w:rsidR="00B55BE3">
        <w:lastRenderedPageBreak/>
        <w:t>would decrease the overall output of the system by more than 10%.</w:t>
      </w:r>
      <w:r w:rsidR="00B55BE3">
        <w:rPr>
          <w:rStyle w:val="FootnoteReference"/>
        </w:rPr>
        <w:footnoteReference w:id="16"/>
      </w:r>
      <w:r w:rsidR="00B55BE3">
        <w:t xml:space="preserve">  Many states have codified similar prohibitions, </w:t>
      </w:r>
      <w:r w:rsidR="000E6D6D">
        <w:t>often</w:t>
      </w:r>
      <w:r w:rsidR="00B55BE3">
        <w:t xml:space="preserve"> focusing on restrictions in HOA agreements</w:t>
      </w:r>
      <w:r w:rsidR="000E6D6D">
        <w:t>.</w:t>
      </w:r>
      <w:r w:rsidR="00B55BE3">
        <w:rPr>
          <w:rStyle w:val="FootnoteReference"/>
        </w:rPr>
        <w:footnoteReference w:id="17"/>
      </w:r>
      <w:r w:rsidR="00556225">
        <w:t xml:space="preserve"> </w:t>
      </w:r>
    </w:p>
    <w:p w14:paraId="46D44F54" w14:textId="356E079D" w:rsidR="00C30A11" w:rsidRDefault="00C30A11" w:rsidP="00AE54BB">
      <w:pPr>
        <w:pStyle w:val="BodyText"/>
        <w:jc w:val="both"/>
      </w:pPr>
      <w:r>
        <w:tab/>
        <w:t xml:space="preserve">Our model provisions regarding Solar Rights Protection are intended to prohibit restrictions on </w:t>
      </w:r>
      <w:r w:rsidR="004249C5">
        <w:t>Residential Solar</w:t>
      </w:r>
      <w:r w:rsidR="00844437">
        <w:t xml:space="preserve"> Systems in real property arrangements.  The provisions are based on similar statutes in Massachusetts</w:t>
      </w:r>
      <w:r w:rsidR="00844437">
        <w:rPr>
          <w:rStyle w:val="FootnoteReference"/>
        </w:rPr>
        <w:footnoteReference w:id="18"/>
      </w:r>
      <w:r w:rsidR="00AD1C0C">
        <w:t xml:space="preserve"> and California.</w:t>
      </w:r>
      <w:r w:rsidR="00AD1C0C">
        <w:rPr>
          <w:rStyle w:val="FootnoteReference"/>
        </w:rPr>
        <w:footnoteReference w:id="19"/>
      </w:r>
    </w:p>
    <w:p w14:paraId="59F436E9" w14:textId="10C85900" w:rsidR="003F6617" w:rsidRPr="003F6617" w:rsidRDefault="003F6617" w:rsidP="00AE54BB">
      <w:pPr>
        <w:pStyle w:val="BodyText"/>
        <w:jc w:val="both"/>
      </w:pPr>
      <w:r>
        <w:rPr>
          <w:b/>
          <w:bCs/>
        </w:rPr>
        <w:tab/>
        <w:t xml:space="preserve">Section 6. Solar Access </w:t>
      </w:r>
      <w:r w:rsidR="00621589">
        <w:rPr>
          <w:b/>
          <w:bCs/>
        </w:rPr>
        <w:t>Easements</w:t>
      </w:r>
      <w:r>
        <w:t xml:space="preserve">.  </w:t>
      </w:r>
      <w:r w:rsidR="00FC4504">
        <w:t xml:space="preserve">In addition to </w:t>
      </w:r>
      <w:r w:rsidR="007B58EB">
        <w:t xml:space="preserve">preventing deed restrictions that would restrict </w:t>
      </w:r>
      <w:r w:rsidR="004249C5">
        <w:t>Residential Solar</w:t>
      </w:r>
      <w:r w:rsidR="007B58EB">
        <w:t xml:space="preserve"> installations</w:t>
      </w:r>
      <w:r w:rsidR="00FC4504">
        <w:t xml:space="preserve">, we have included </w:t>
      </w:r>
      <w:r w:rsidR="007B58EB">
        <w:t>in Section 6 some affirmative protections for systems in the form of Solar Access Easements.  This draft is largely derived from the Massachusetts statute</w:t>
      </w:r>
      <w:r w:rsidR="007B58EB">
        <w:rPr>
          <w:rStyle w:val="FootnoteReference"/>
        </w:rPr>
        <w:footnoteReference w:id="20"/>
      </w:r>
      <w:r w:rsidR="007B58EB">
        <w:t xml:space="preserve"> that establishes procedures for easements that ensure solar systems are able to maintain consistent access to direct sunlight.</w:t>
      </w:r>
    </w:p>
    <w:p w14:paraId="08EB69FB" w14:textId="77777777" w:rsidR="005E1C6B" w:rsidRPr="00AE54BB" w:rsidRDefault="005E1C6B" w:rsidP="00AE54BB">
      <w:pPr>
        <w:pStyle w:val="BodyText"/>
        <w:jc w:val="both"/>
      </w:pPr>
      <w:r>
        <w:tab/>
        <w:t xml:space="preserve">  </w:t>
      </w:r>
    </w:p>
    <w:p w14:paraId="4A4D73C9" w14:textId="77777777" w:rsidR="005F5B36" w:rsidRPr="00A84202" w:rsidRDefault="00904238" w:rsidP="00A84202">
      <w:pPr>
        <w:pStyle w:val="BodyText"/>
        <w:ind w:firstLine="720"/>
        <w:jc w:val="both"/>
      </w:pPr>
      <w:r>
        <w:t xml:space="preserve"> </w:t>
      </w:r>
    </w:p>
    <w:p w14:paraId="185FC94D" w14:textId="77777777" w:rsidR="000C332D" w:rsidRDefault="000C332D">
      <w:pPr>
        <w:spacing w:after="160" w:line="259" w:lineRule="auto"/>
        <w:rPr>
          <w:b/>
          <w:bCs/>
        </w:rPr>
      </w:pPr>
      <w:r>
        <w:rPr>
          <w:b/>
          <w:bCs/>
        </w:rPr>
        <w:br w:type="page"/>
      </w:r>
    </w:p>
    <w:p w14:paraId="6173BAD4" w14:textId="643BCEBB" w:rsidR="00A84202" w:rsidRPr="00A84202" w:rsidRDefault="00A84202" w:rsidP="001D3861">
      <w:pPr>
        <w:pStyle w:val="BodyText"/>
        <w:ind w:firstLine="720"/>
        <w:jc w:val="center"/>
        <w:rPr>
          <w:b/>
          <w:bCs/>
        </w:rPr>
      </w:pPr>
      <w:r>
        <w:rPr>
          <w:b/>
          <w:bCs/>
        </w:rPr>
        <w:lastRenderedPageBreak/>
        <w:t>EXHIBIT A</w:t>
      </w:r>
    </w:p>
    <w:p w14:paraId="2FD35472" w14:textId="2C34581A" w:rsidR="00A84202" w:rsidRPr="00A84202" w:rsidRDefault="00A84202" w:rsidP="00A84202">
      <w:pPr>
        <w:pStyle w:val="BodyText"/>
        <w:jc w:val="center"/>
        <w:rPr>
          <w:b/>
          <w:bCs/>
        </w:rPr>
      </w:pPr>
      <w:r w:rsidRPr="00A84202">
        <w:rPr>
          <w:b/>
          <w:bCs/>
        </w:rPr>
        <w:t xml:space="preserve">MODEL </w:t>
      </w:r>
      <w:r w:rsidR="00254F38">
        <w:rPr>
          <w:b/>
          <w:bCs/>
        </w:rPr>
        <w:t>ACT</w:t>
      </w:r>
      <w:r w:rsidRPr="00A84202">
        <w:rPr>
          <w:b/>
          <w:bCs/>
        </w:rPr>
        <w:t xml:space="preserve"> TO SIMPLIFY PERMIT REQUIREMENTS FOR </w:t>
      </w:r>
      <w:r w:rsidR="000E6D6D">
        <w:rPr>
          <w:b/>
          <w:bCs/>
        </w:rPr>
        <w:t>RESDIENTIAL</w:t>
      </w:r>
      <w:r w:rsidRPr="00A84202">
        <w:rPr>
          <w:b/>
          <w:bCs/>
        </w:rPr>
        <w:t xml:space="preserve"> SOLAR</w:t>
      </w:r>
    </w:p>
    <w:p w14:paraId="595B75CD" w14:textId="611D4767" w:rsidR="00A84202" w:rsidRPr="00A84202" w:rsidRDefault="00A84202" w:rsidP="001248B6">
      <w:pPr>
        <w:pStyle w:val="BodyText"/>
        <w:numPr>
          <w:ilvl w:val="0"/>
          <w:numId w:val="35"/>
        </w:numPr>
      </w:pPr>
      <w:r w:rsidRPr="00A84202">
        <w:rPr>
          <w:b/>
          <w:bCs/>
        </w:rPr>
        <w:t>Purpose and Intent</w:t>
      </w:r>
      <w:r>
        <w:t xml:space="preserve">.  </w:t>
      </w:r>
      <w:r w:rsidRPr="00A84202">
        <w:t>The</w:t>
      </w:r>
      <w:r>
        <w:t xml:space="preserve"> Legislature hereby finds and declares </w:t>
      </w:r>
      <w:r w:rsidR="001248B6">
        <w:t>that [State] should</w:t>
      </w:r>
      <w:r w:rsidRPr="00A84202">
        <w:t>:</w:t>
      </w:r>
    </w:p>
    <w:p w14:paraId="24C311E4" w14:textId="3B492FFB" w:rsidR="00A84202" w:rsidRPr="00A84202" w:rsidRDefault="001248B6" w:rsidP="001248B6">
      <w:pPr>
        <w:pStyle w:val="BodyText"/>
        <w:numPr>
          <w:ilvl w:val="1"/>
          <w:numId w:val="35"/>
        </w:numPr>
      </w:pPr>
      <w:r>
        <w:t>P</w:t>
      </w:r>
      <w:r w:rsidR="00A84202" w:rsidRPr="00A84202">
        <w:t xml:space="preserve">romote the development of </w:t>
      </w:r>
      <w:r w:rsidR="004249C5">
        <w:t>Residential Solar</w:t>
      </w:r>
      <w:r w:rsidR="00A84202" w:rsidRPr="00A84202">
        <w:t xml:space="preserve"> as a clean, renewable, and cost-effective energy source</w:t>
      </w:r>
      <w:r>
        <w:t>;</w:t>
      </w:r>
    </w:p>
    <w:p w14:paraId="6A921830" w14:textId="685B509E" w:rsidR="00A84202" w:rsidRPr="00A84202" w:rsidRDefault="00A84202" w:rsidP="001248B6">
      <w:pPr>
        <w:pStyle w:val="BodyText"/>
        <w:numPr>
          <w:ilvl w:val="1"/>
          <w:numId w:val="35"/>
        </w:numPr>
      </w:pPr>
      <w:r w:rsidRPr="00A84202">
        <w:t xml:space="preserve">Encourage the use of </w:t>
      </w:r>
      <w:r w:rsidR="004249C5">
        <w:t>Residential Solar</w:t>
      </w:r>
      <w:r w:rsidRPr="00A84202">
        <w:t xml:space="preserve"> to reduce greenhouse gas emissions, enhance energy security, and create local jobs</w:t>
      </w:r>
      <w:r w:rsidR="001248B6">
        <w:t>;</w:t>
      </w:r>
    </w:p>
    <w:p w14:paraId="01B6EAC5" w14:textId="7602CA91" w:rsidR="00A84202" w:rsidRPr="00A84202" w:rsidRDefault="00A84202" w:rsidP="001248B6">
      <w:pPr>
        <w:pStyle w:val="BodyText"/>
        <w:numPr>
          <w:ilvl w:val="1"/>
          <w:numId w:val="35"/>
        </w:numPr>
      </w:pPr>
      <w:r w:rsidRPr="00A84202">
        <w:t xml:space="preserve">Streamline the permitting processes and installation requirements for </w:t>
      </w:r>
      <w:r w:rsidR="004249C5">
        <w:t>Residential Solar</w:t>
      </w:r>
      <w:r w:rsidR="00254F38">
        <w:t xml:space="preserve"> System</w:t>
      </w:r>
      <w:r w:rsidRPr="00A84202">
        <w:t>s across jurisdictions</w:t>
      </w:r>
      <w:r w:rsidR="001248B6">
        <w:t>; and</w:t>
      </w:r>
    </w:p>
    <w:p w14:paraId="6159284F" w14:textId="45846050" w:rsidR="001248B6" w:rsidRDefault="00A84202" w:rsidP="00A84202">
      <w:pPr>
        <w:pStyle w:val="BodyText"/>
        <w:numPr>
          <w:ilvl w:val="1"/>
          <w:numId w:val="35"/>
        </w:numPr>
      </w:pPr>
      <w:r w:rsidRPr="00A84202">
        <w:t xml:space="preserve">Reduce the barriers and costs for homeowners, businesses, and contractors to install </w:t>
      </w:r>
      <w:r w:rsidR="004249C5">
        <w:t>Residential Solar</w:t>
      </w:r>
      <w:r w:rsidR="00254F38">
        <w:t xml:space="preserve"> System</w:t>
      </w:r>
      <w:r w:rsidRPr="00A84202">
        <w:t>s</w:t>
      </w:r>
    </w:p>
    <w:p w14:paraId="346C4701" w14:textId="77777777" w:rsidR="00254F38" w:rsidRDefault="00A84202" w:rsidP="00254F38">
      <w:pPr>
        <w:pStyle w:val="BodyText"/>
        <w:numPr>
          <w:ilvl w:val="0"/>
          <w:numId w:val="35"/>
        </w:numPr>
      </w:pPr>
      <w:r w:rsidRPr="00A84202">
        <w:rPr>
          <w:b/>
          <w:bCs/>
        </w:rPr>
        <w:t>Definition</w:t>
      </w:r>
      <w:r w:rsidRPr="00254F38">
        <w:rPr>
          <w:b/>
          <w:bCs/>
        </w:rPr>
        <w:t>s</w:t>
      </w:r>
      <w:r>
        <w:t xml:space="preserve">.  </w:t>
      </w:r>
      <w:r w:rsidRPr="00A84202">
        <w:t xml:space="preserve">As used in this </w:t>
      </w:r>
      <w:r>
        <w:t>Act</w:t>
      </w:r>
      <w:r w:rsidRPr="00A84202">
        <w:t>, the following terms have the following meanings:</w:t>
      </w:r>
    </w:p>
    <w:p w14:paraId="6C09206B" w14:textId="4355942F" w:rsidR="00621161" w:rsidRDefault="00A84202" w:rsidP="00AA36F2">
      <w:pPr>
        <w:pStyle w:val="BodyText"/>
        <w:numPr>
          <w:ilvl w:val="1"/>
          <w:numId w:val="35"/>
        </w:numPr>
      </w:pPr>
      <w:r w:rsidRPr="00A84202">
        <w:t>“</w:t>
      </w:r>
      <w:r w:rsidR="004249C5">
        <w:t>Residential Solar</w:t>
      </w:r>
      <w:r w:rsidRPr="00A84202">
        <w:t xml:space="preserve"> </w:t>
      </w:r>
      <w:r w:rsidR="00254F38">
        <w:t>S</w:t>
      </w:r>
      <w:r w:rsidRPr="00A84202">
        <w:t>ystem” means a</w:t>
      </w:r>
      <w:r w:rsidR="00AA36F2">
        <w:t xml:space="preserve"> device or structural design feature, a substantial purpose of which is to provide for the collection, storage and distribution of solar energy for space heating or cooling, electricity generation, or water heating, and </w:t>
      </w:r>
      <w:r w:rsidR="00621161">
        <w:t>meets all of the following criteria:</w:t>
      </w:r>
    </w:p>
    <w:p w14:paraId="352D99DD" w14:textId="77777777" w:rsidR="001D3861" w:rsidRDefault="001D3861" w:rsidP="001D3861">
      <w:pPr>
        <w:pStyle w:val="BodyText"/>
        <w:numPr>
          <w:ilvl w:val="2"/>
          <w:numId w:val="35"/>
        </w:numPr>
      </w:pPr>
      <w:r>
        <w:t>i</w:t>
      </w:r>
      <w:r w:rsidRPr="00621161">
        <w:t xml:space="preserve">s installed on a </w:t>
      </w:r>
      <w:r>
        <w:t>residential property;</w:t>
      </w:r>
    </w:p>
    <w:p w14:paraId="317489D4" w14:textId="7CF3CE49" w:rsidR="00621161" w:rsidRDefault="001D3861" w:rsidP="00621161">
      <w:pPr>
        <w:pStyle w:val="BodyText"/>
        <w:numPr>
          <w:ilvl w:val="2"/>
          <w:numId w:val="35"/>
        </w:numPr>
      </w:pPr>
      <w:r>
        <w:t>i</w:t>
      </w:r>
      <w:r w:rsidR="00621161" w:rsidRPr="00621161">
        <w:t xml:space="preserve">s no larger than </w:t>
      </w:r>
      <w:r w:rsidR="0034270D">
        <w:t xml:space="preserve">necessary for the expected energy requirements for </w:t>
      </w:r>
      <w:r>
        <w:t xml:space="preserve">the </w:t>
      </w:r>
      <w:r w:rsidR="0034270D">
        <w:t xml:space="preserve">residential </w:t>
      </w:r>
      <w:r>
        <w:t>property at which it is installed;</w:t>
      </w:r>
    </w:p>
    <w:p w14:paraId="5ED85BFC" w14:textId="5D523B2D" w:rsidR="00254F38" w:rsidRDefault="001D3861" w:rsidP="00621161">
      <w:pPr>
        <w:pStyle w:val="BodyText"/>
        <w:numPr>
          <w:ilvl w:val="2"/>
          <w:numId w:val="35"/>
        </w:numPr>
      </w:pPr>
      <w:r>
        <w:t>c</w:t>
      </w:r>
      <w:r w:rsidR="00621161" w:rsidRPr="00621161">
        <w:t>onforms to all applicable state fire, structural, electrical, and other building codes as adopted or amended by the city, county, or city and county</w:t>
      </w:r>
      <w:r>
        <w:t>; and</w:t>
      </w:r>
    </w:p>
    <w:p w14:paraId="1BF7344E" w14:textId="7F31F125" w:rsidR="00621161" w:rsidRDefault="001D3861" w:rsidP="00621161">
      <w:pPr>
        <w:pStyle w:val="BodyText"/>
        <w:numPr>
          <w:ilvl w:val="2"/>
          <w:numId w:val="35"/>
        </w:numPr>
      </w:pPr>
      <w:r>
        <w:t>d</w:t>
      </w:r>
      <w:r w:rsidR="00621161">
        <w:t xml:space="preserve">oes </w:t>
      </w:r>
      <w:r w:rsidR="00621161" w:rsidRPr="00621161">
        <w:t xml:space="preserve">not exceed the maximum legal building height as defined by the </w:t>
      </w:r>
      <w:r w:rsidR="00623C62">
        <w:t>Permitting Authority</w:t>
      </w:r>
      <w:r w:rsidR="00621161" w:rsidRPr="00621161">
        <w:t>.</w:t>
      </w:r>
    </w:p>
    <w:p w14:paraId="759E6196" w14:textId="61841284" w:rsidR="00254F38" w:rsidRPr="00A84202" w:rsidRDefault="005F5B36" w:rsidP="00254F38">
      <w:pPr>
        <w:pStyle w:val="BodyText"/>
        <w:numPr>
          <w:ilvl w:val="1"/>
          <w:numId w:val="35"/>
        </w:numPr>
      </w:pPr>
      <w:r>
        <w:t>“Permitting Authority</w:t>
      </w:r>
      <w:r w:rsidR="00254F38" w:rsidRPr="00A84202">
        <w:t xml:space="preserve">” means a city, county, town, or other local government entity that has authority over the permitting and inspection of </w:t>
      </w:r>
      <w:r w:rsidR="004249C5">
        <w:t>Residential Solar</w:t>
      </w:r>
      <w:r w:rsidR="00254F38">
        <w:t xml:space="preserve"> System</w:t>
      </w:r>
      <w:r w:rsidR="00254F38" w:rsidRPr="00A84202">
        <w:t>s within its boundaries.</w:t>
      </w:r>
    </w:p>
    <w:p w14:paraId="58129BBF" w14:textId="2DD9C123" w:rsidR="00621161" w:rsidRDefault="00A84202" w:rsidP="00621161">
      <w:pPr>
        <w:pStyle w:val="BodyText"/>
        <w:numPr>
          <w:ilvl w:val="1"/>
          <w:numId w:val="35"/>
        </w:numPr>
      </w:pPr>
      <w:r w:rsidRPr="00A84202">
        <w:t xml:space="preserve">“PV </w:t>
      </w:r>
      <w:r w:rsidR="00254F38">
        <w:t>S</w:t>
      </w:r>
      <w:r w:rsidRPr="00A84202">
        <w:t xml:space="preserve">ystem” </w:t>
      </w:r>
      <w:r w:rsidR="00683F21">
        <w:t>means a</w:t>
      </w:r>
      <w:r w:rsidR="00AA36F2">
        <w:t>n active solar energy system that converts solar energy directly into electricity using photovoltaic cells</w:t>
      </w:r>
      <w:r w:rsidRPr="00A84202">
        <w:t>.</w:t>
      </w:r>
    </w:p>
    <w:p w14:paraId="5CEDC9B9" w14:textId="77777777" w:rsidR="006D328F" w:rsidRDefault="006D328F" w:rsidP="00254F38">
      <w:pPr>
        <w:pStyle w:val="BodyText"/>
        <w:numPr>
          <w:ilvl w:val="1"/>
          <w:numId w:val="35"/>
        </w:numPr>
      </w:pPr>
      <w:r>
        <w:t>“</w:t>
      </w:r>
      <w:proofErr w:type="spellStart"/>
      <w:r>
        <w:t>SolarApp</w:t>
      </w:r>
      <w:proofErr w:type="spellEnd"/>
      <w:r>
        <w:t xml:space="preserve">+” </w:t>
      </w:r>
      <w:r w:rsidR="000D3B1C" w:rsidRPr="000D3B1C">
        <w:t xml:space="preserve">means the most recent version of a web-based portal, developed by the National Renewable Energy Laboratory, that automates plan review, produces code-compliant approvals, and issues permits for residential solar energy systems </w:t>
      </w:r>
      <w:r w:rsidR="000D3B1C" w:rsidRPr="000D3B1C">
        <w:lastRenderedPageBreak/>
        <w:t xml:space="preserve">and residential energy </w:t>
      </w:r>
      <w:r w:rsidR="00534EC3">
        <w:t>S</w:t>
      </w:r>
      <w:r w:rsidR="000D3B1C" w:rsidRPr="000D3B1C">
        <w:t xml:space="preserve">torage </w:t>
      </w:r>
      <w:r w:rsidR="00534EC3">
        <w:t>S</w:t>
      </w:r>
      <w:r w:rsidR="000D3B1C" w:rsidRPr="000D3B1C">
        <w:t>ystems paired with residential solar energy systems.</w:t>
      </w:r>
      <w:r>
        <w:t xml:space="preserve"> </w:t>
      </w:r>
    </w:p>
    <w:p w14:paraId="2960A828" w14:textId="46594DB7" w:rsidR="005F5B36" w:rsidRDefault="005F5B36" w:rsidP="00254F38">
      <w:pPr>
        <w:pStyle w:val="BodyText"/>
        <w:numPr>
          <w:ilvl w:val="1"/>
          <w:numId w:val="35"/>
        </w:numPr>
      </w:pPr>
      <w:r>
        <w:t xml:space="preserve">“Solar Access” means the ability </w:t>
      </w:r>
      <w:r w:rsidRPr="005F5B36">
        <w:t xml:space="preserve">of a solar energy system to receive direct sunlight without obstruction from another </w:t>
      </w:r>
      <w:r w:rsidR="004368D2">
        <w:t>structure</w:t>
      </w:r>
      <w:r w:rsidR="004368D2" w:rsidRPr="005F5B36">
        <w:t xml:space="preserve"> </w:t>
      </w:r>
      <w:r w:rsidRPr="005F5B36">
        <w:t xml:space="preserve">or </w:t>
      </w:r>
      <w:r w:rsidR="004368D2">
        <w:t>vegetation</w:t>
      </w:r>
      <w:r w:rsidRPr="005F5B36">
        <w:t>.</w:t>
      </w:r>
    </w:p>
    <w:p w14:paraId="7C1FDA39" w14:textId="3821630A" w:rsidR="005F5B36" w:rsidRDefault="005F5B36" w:rsidP="00254F38">
      <w:pPr>
        <w:pStyle w:val="BodyText"/>
        <w:numPr>
          <w:ilvl w:val="1"/>
          <w:numId w:val="35"/>
        </w:numPr>
      </w:pPr>
      <w:r w:rsidRPr="005F5B36">
        <w:t xml:space="preserve">“Solar </w:t>
      </w:r>
      <w:r w:rsidR="0082132D">
        <w:t xml:space="preserve">Access </w:t>
      </w:r>
      <w:r w:rsidR="00623C62">
        <w:t>E</w:t>
      </w:r>
      <w:r w:rsidRPr="005F5B36">
        <w:t xml:space="preserve">asement” means </w:t>
      </w:r>
      <w:r w:rsidRPr="009E2AF5">
        <w:t>a right</w:t>
      </w:r>
      <w:r w:rsidRPr="005F5B36">
        <w:t xml:space="preserve">, expressed or implied, that grants the owner of a </w:t>
      </w:r>
      <w:r w:rsidR="004249C5">
        <w:t>Residential Solar</w:t>
      </w:r>
      <w:r w:rsidR="0082132D">
        <w:t xml:space="preserve"> System</w:t>
      </w:r>
      <w:r w:rsidRPr="005F5B36">
        <w:t xml:space="preserve"> the right to prevent any interference with </w:t>
      </w:r>
      <w:r w:rsidR="002F307C">
        <w:t>S</w:t>
      </w:r>
      <w:r w:rsidRPr="005F5B36">
        <w:t xml:space="preserve">olar </w:t>
      </w:r>
      <w:r w:rsidR="002F307C">
        <w:t>A</w:t>
      </w:r>
      <w:r w:rsidRPr="005F5B36">
        <w:t>ccess by any person or entity.</w:t>
      </w:r>
    </w:p>
    <w:p w14:paraId="6D03B8C9" w14:textId="77777777" w:rsidR="00254F38" w:rsidRDefault="00A84202" w:rsidP="00254F38">
      <w:pPr>
        <w:pStyle w:val="BodyText"/>
        <w:numPr>
          <w:ilvl w:val="1"/>
          <w:numId w:val="35"/>
        </w:numPr>
      </w:pPr>
      <w:r w:rsidRPr="00A84202">
        <w:t xml:space="preserve">“Storage </w:t>
      </w:r>
      <w:r w:rsidR="00254F38">
        <w:t>S</w:t>
      </w:r>
      <w:r w:rsidRPr="00A84202">
        <w:t>ystem” means a system that stores electricity generated by a PV system or another source for later use.</w:t>
      </w:r>
    </w:p>
    <w:p w14:paraId="42D4EF6E" w14:textId="77777777" w:rsidR="00254F38" w:rsidRPr="00254F38" w:rsidRDefault="00A84202" w:rsidP="00A84202">
      <w:pPr>
        <w:pStyle w:val="BodyText"/>
        <w:numPr>
          <w:ilvl w:val="0"/>
          <w:numId w:val="35"/>
        </w:numPr>
      </w:pPr>
      <w:r w:rsidRPr="00A84202">
        <w:rPr>
          <w:b/>
          <w:bCs/>
        </w:rPr>
        <w:t>Permitting Process</w:t>
      </w:r>
      <w:r w:rsidR="00254F38" w:rsidRPr="00254F38">
        <w:t xml:space="preserve">.  </w:t>
      </w:r>
    </w:p>
    <w:p w14:paraId="7DF224E6" w14:textId="288482AF" w:rsidR="00254F38" w:rsidRDefault="00621161" w:rsidP="00254F38">
      <w:pPr>
        <w:pStyle w:val="BodyText"/>
        <w:numPr>
          <w:ilvl w:val="1"/>
          <w:numId w:val="35"/>
        </w:numPr>
      </w:pPr>
      <w:r>
        <w:t xml:space="preserve">On or before </w:t>
      </w:r>
      <w:r w:rsidRPr="002C131C">
        <w:t>[DATE],</w:t>
      </w:r>
      <w:r>
        <w:t xml:space="preserve"> each Permitting Authority </w:t>
      </w:r>
      <w:r w:rsidR="00254F38">
        <w:t>in [State]</w:t>
      </w:r>
      <w:r w:rsidR="00A84202" w:rsidRPr="00A84202">
        <w:t xml:space="preserve"> shall establish a streamlined permitting process for </w:t>
      </w:r>
      <w:r w:rsidR="004249C5">
        <w:t>Residential Solar</w:t>
      </w:r>
      <w:r w:rsidR="00254F38">
        <w:t xml:space="preserve"> System</w:t>
      </w:r>
      <w:r w:rsidR="00A84202" w:rsidRPr="00A84202">
        <w:t>s that meets the following requirements:</w:t>
      </w:r>
    </w:p>
    <w:p w14:paraId="4D7E98DE" w14:textId="429D0C0A" w:rsidR="00254F38" w:rsidRDefault="00A84202" w:rsidP="00254F38">
      <w:pPr>
        <w:pStyle w:val="BodyText"/>
        <w:numPr>
          <w:ilvl w:val="2"/>
          <w:numId w:val="35"/>
        </w:numPr>
      </w:pPr>
      <w:r w:rsidRPr="00A84202">
        <w:t xml:space="preserve">The </w:t>
      </w:r>
      <w:r w:rsidR="00AE54BB">
        <w:t>Permitting Authority</w:t>
      </w:r>
      <w:r w:rsidRPr="00A84202">
        <w:t xml:space="preserve"> shall provide an online application form and checklist for </w:t>
      </w:r>
      <w:r w:rsidR="004249C5">
        <w:t>Residential Solar</w:t>
      </w:r>
      <w:r w:rsidR="00254F38">
        <w:t xml:space="preserve"> System</w:t>
      </w:r>
      <w:r w:rsidRPr="00A84202">
        <w:t>s that includes all the information and documentation required for obtaining a permit.</w:t>
      </w:r>
      <w:r w:rsidR="0078490E">
        <w:t xml:space="preserve">  </w:t>
      </w:r>
      <w:r w:rsidR="004D7AE5">
        <w:t xml:space="preserve"> </w:t>
      </w:r>
    </w:p>
    <w:p w14:paraId="0CBB6CAB" w14:textId="79CFDF04" w:rsidR="00254F38" w:rsidRDefault="00A84202" w:rsidP="00254F38">
      <w:pPr>
        <w:pStyle w:val="BodyText"/>
        <w:numPr>
          <w:ilvl w:val="2"/>
          <w:numId w:val="35"/>
        </w:numPr>
      </w:pPr>
      <w:r w:rsidRPr="00A84202">
        <w:t xml:space="preserve">The </w:t>
      </w:r>
      <w:r w:rsidR="00AE54BB">
        <w:t>Permitting Authority</w:t>
      </w:r>
      <w:r w:rsidRPr="00A84202">
        <w:t xml:space="preserve"> shall issue a permit for a </w:t>
      </w:r>
      <w:r w:rsidR="004249C5">
        <w:t>Residential Solar</w:t>
      </w:r>
      <w:r w:rsidR="00254F38">
        <w:t xml:space="preserve"> System</w:t>
      </w:r>
      <w:r w:rsidRPr="00A84202">
        <w:t xml:space="preserve"> within 10 business days of receiving a complete application, unless there are substantial safety or code compliance issues that require further review.</w:t>
      </w:r>
    </w:p>
    <w:p w14:paraId="0D44A4CE" w14:textId="726B67C0" w:rsidR="00254F38" w:rsidRDefault="00A84202" w:rsidP="00254F38">
      <w:pPr>
        <w:pStyle w:val="BodyText"/>
        <w:numPr>
          <w:ilvl w:val="2"/>
          <w:numId w:val="35"/>
        </w:numPr>
      </w:pPr>
      <w:r w:rsidRPr="00A84202">
        <w:t xml:space="preserve">The </w:t>
      </w:r>
      <w:r w:rsidR="00AE54BB">
        <w:t>Permitting Authority</w:t>
      </w:r>
      <w:r w:rsidRPr="00A84202">
        <w:t xml:space="preserve"> shall charge a reasonable fee for issuing a permit for a </w:t>
      </w:r>
      <w:r w:rsidR="004249C5">
        <w:t>Residential Solar</w:t>
      </w:r>
      <w:r w:rsidR="00254F38">
        <w:t xml:space="preserve"> System</w:t>
      </w:r>
      <w:r w:rsidRPr="00A84202">
        <w:t xml:space="preserve"> that reflects the actual cost of processing the application and conducting the inspection. </w:t>
      </w:r>
      <w:r w:rsidR="001D3861">
        <w:t xml:space="preserve"> </w:t>
      </w:r>
      <w:r w:rsidRPr="00A84202">
        <w:t>The fee shall not exceed $</w:t>
      </w:r>
      <w:r w:rsidR="00780F30">
        <w:t>4</w:t>
      </w:r>
      <w:r w:rsidRPr="00A84202">
        <w:t>00.</w:t>
      </w:r>
    </w:p>
    <w:p w14:paraId="1D732DA8" w14:textId="77BF619A" w:rsidR="00254F38" w:rsidRDefault="00A84202" w:rsidP="00254F38">
      <w:pPr>
        <w:pStyle w:val="BodyText"/>
        <w:numPr>
          <w:ilvl w:val="2"/>
          <w:numId w:val="35"/>
        </w:numPr>
      </w:pPr>
      <w:r w:rsidRPr="00A84202">
        <w:t xml:space="preserve">The </w:t>
      </w:r>
      <w:r w:rsidR="00AE54BB">
        <w:t>Permitting Authority</w:t>
      </w:r>
      <w:r w:rsidRPr="00A84202">
        <w:t xml:space="preserve"> shall conduct only one </w:t>
      </w:r>
      <w:r w:rsidR="00EC686E">
        <w:t xml:space="preserve">virtual </w:t>
      </w:r>
      <w:r w:rsidRPr="00A84202">
        <w:t xml:space="preserve">inspection for a </w:t>
      </w:r>
      <w:r w:rsidR="004249C5">
        <w:t>Residential Solar</w:t>
      </w:r>
      <w:r w:rsidR="00254F38">
        <w:t xml:space="preserve"> System</w:t>
      </w:r>
      <w:r w:rsidRPr="00A84202">
        <w:t xml:space="preserve"> after its installation, unless </w:t>
      </w:r>
      <w:r w:rsidR="004368D2">
        <w:t xml:space="preserve">(a) </w:t>
      </w:r>
      <w:r w:rsidRPr="00A84202">
        <w:t xml:space="preserve">there are significant changes or modifications to the system that require </w:t>
      </w:r>
      <w:r w:rsidR="00EC686E">
        <w:t>an onsite</w:t>
      </w:r>
      <w:r w:rsidRPr="00A84202">
        <w:t xml:space="preserve"> inspection</w:t>
      </w:r>
      <w:r w:rsidR="004368D2">
        <w:t xml:space="preserve"> or (b) a Residential Solar System fails such virtual inspection</w:t>
      </w:r>
      <w:r w:rsidRPr="00A84202">
        <w:t>.</w:t>
      </w:r>
      <w:r w:rsidR="00A0527C">
        <w:t xml:space="preserve">  If a Residential Solar System fails a virtual inspection the Permitting Authority shall conduct another virtual inspection upon request of the Residential Solar System property owner. </w:t>
      </w:r>
    </w:p>
    <w:p w14:paraId="66AB500F" w14:textId="78163C1C" w:rsidR="00254F38" w:rsidRDefault="00A84202" w:rsidP="00A84202">
      <w:pPr>
        <w:pStyle w:val="BodyText"/>
        <w:numPr>
          <w:ilvl w:val="2"/>
          <w:numId w:val="35"/>
        </w:numPr>
      </w:pPr>
      <w:r w:rsidRPr="00A84202">
        <w:t xml:space="preserve">The </w:t>
      </w:r>
      <w:r w:rsidR="00AE54BB">
        <w:t>Permitting Authority</w:t>
      </w:r>
      <w:r w:rsidRPr="00A84202">
        <w:t xml:space="preserve"> shall issue a final approval for a </w:t>
      </w:r>
      <w:r w:rsidR="004249C5">
        <w:t>Residential Solar</w:t>
      </w:r>
      <w:r w:rsidR="00254F38">
        <w:t xml:space="preserve"> System</w:t>
      </w:r>
      <w:r w:rsidRPr="00A84202">
        <w:t xml:space="preserve"> within 5 business days of conducting the inspection, unless there are serious safety or code compliance issues that require further correction.</w:t>
      </w:r>
    </w:p>
    <w:p w14:paraId="76822F08" w14:textId="27AB6EF6" w:rsidR="00254F38" w:rsidRDefault="00A84202" w:rsidP="00A84202">
      <w:pPr>
        <w:pStyle w:val="BodyText"/>
        <w:numPr>
          <w:ilvl w:val="1"/>
          <w:numId w:val="35"/>
        </w:numPr>
      </w:pPr>
      <w:r w:rsidRPr="00A84202">
        <w:t xml:space="preserve">A </w:t>
      </w:r>
      <w:r w:rsidR="00AE54BB">
        <w:t>Permitting Authority</w:t>
      </w:r>
      <w:r w:rsidRPr="00A84202">
        <w:t xml:space="preserve"> </w:t>
      </w:r>
      <w:r w:rsidR="00E3533D">
        <w:t>may</w:t>
      </w:r>
      <w:r w:rsidRPr="00A84202">
        <w:t xml:space="preserve"> exempt </w:t>
      </w:r>
      <w:r w:rsidR="004249C5">
        <w:t>Residential Solar</w:t>
      </w:r>
      <w:r w:rsidR="00254F38">
        <w:t xml:space="preserve"> System</w:t>
      </w:r>
      <w:r w:rsidRPr="00A84202">
        <w:t xml:space="preserve">s from </w:t>
      </w:r>
      <w:r w:rsidR="00254F38">
        <w:t>its</w:t>
      </w:r>
      <w:r w:rsidRPr="00A84202">
        <w:t xml:space="preserve"> permitting process if they</w:t>
      </w:r>
      <w:r w:rsidR="00A0527C" w:rsidRPr="00A0527C">
        <w:t xml:space="preserve"> </w:t>
      </w:r>
      <w:r w:rsidR="00A0527C">
        <w:t xml:space="preserve">use pre-approved equipment and designs from the permitting </w:t>
      </w:r>
      <w:r w:rsidR="00A0527C">
        <w:lastRenderedPageBreak/>
        <w:t>process, provided that they are installed by certified contractors and inspected by qualified third parties,</w:t>
      </w:r>
    </w:p>
    <w:p w14:paraId="60B73524" w14:textId="4432D42E" w:rsidR="000D3B1C" w:rsidRDefault="000D3B1C" w:rsidP="00A84202">
      <w:pPr>
        <w:pStyle w:val="BodyText"/>
        <w:numPr>
          <w:ilvl w:val="0"/>
          <w:numId w:val="35"/>
        </w:numPr>
      </w:pPr>
      <w:r w:rsidRPr="000D3B1C">
        <w:rPr>
          <w:b/>
          <w:bCs/>
        </w:rPr>
        <w:t xml:space="preserve">Adoption of </w:t>
      </w:r>
      <w:r w:rsidR="001D3861">
        <w:rPr>
          <w:b/>
          <w:bCs/>
        </w:rPr>
        <w:t>O</w:t>
      </w:r>
      <w:r w:rsidR="005E1C6B" w:rsidRPr="005E1C6B">
        <w:rPr>
          <w:b/>
          <w:bCs/>
        </w:rPr>
        <w:t xml:space="preserve">nline, </w:t>
      </w:r>
      <w:r w:rsidR="001D3861">
        <w:rPr>
          <w:b/>
          <w:bCs/>
        </w:rPr>
        <w:t>A</w:t>
      </w:r>
      <w:r w:rsidR="005E1C6B" w:rsidRPr="005E1C6B">
        <w:rPr>
          <w:b/>
          <w:bCs/>
        </w:rPr>
        <w:t xml:space="preserve">utomated </w:t>
      </w:r>
      <w:r w:rsidR="001D3861">
        <w:rPr>
          <w:b/>
          <w:bCs/>
        </w:rPr>
        <w:t>P</w:t>
      </w:r>
      <w:r w:rsidR="005E1C6B" w:rsidRPr="005E1C6B">
        <w:rPr>
          <w:b/>
          <w:bCs/>
        </w:rPr>
        <w:t xml:space="preserve">ermitting </w:t>
      </w:r>
      <w:r w:rsidR="001D3861">
        <w:rPr>
          <w:b/>
          <w:bCs/>
        </w:rPr>
        <w:t>P</w:t>
      </w:r>
      <w:r w:rsidR="005E1C6B" w:rsidRPr="005E1C6B">
        <w:rPr>
          <w:b/>
          <w:bCs/>
        </w:rPr>
        <w:t>latform</w:t>
      </w:r>
      <w:r>
        <w:t>.</w:t>
      </w:r>
    </w:p>
    <w:p w14:paraId="6F7E7E31" w14:textId="77777777" w:rsidR="000D3B1C" w:rsidRDefault="000D3B1C" w:rsidP="000D3B1C">
      <w:pPr>
        <w:pStyle w:val="BodyText"/>
        <w:numPr>
          <w:ilvl w:val="1"/>
          <w:numId w:val="35"/>
        </w:numPr>
      </w:pPr>
      <w:r>
        <w:t xml:space="preserve">Pursuant to the compliance schedule in subdivision (c), a </w:t>
      </w:r>
      <w:r w:rsidR="00AE54BB">
        <w:t>Permitting Authority</w:t>
      </w:r>
      <w:r>
        <w:t xml:space="preserve">, in consultation with the local fire department, district, or authority, shall implement an online, automated permitting platform, such as </w:t>
      </w:r>
      <w:proofErr w:type="spellStart"/>
      <w:r>
        <w:t>SolarAPP</w:t>
      </w:r>
      <w:proofErr w:type="spellEnd"/>
      <w:r>
        <w:t>+, that meets both of the following requirements:</w:t>
      </w:r>
    </w:p>
    <w:p w14:paraId="62BC0F04" w14:textId="11840CCB" w:rsidR="000D3B1C" w:rsidRDefault="000D3B1C" w:rsidP="000D3B1C">
      <w:pPr>
        <w:pStyle w:val="BodyText"/>
        <w:numPr>
          <w:ilvl w:val="2"/>
          <w:numId w:val="35"/>
        </w:numPr>
      </w:pPr>
      <w:r>
        <w:t xml:space="preserve">The platform verifies code compliance and issues permits in real time or allows </w:t>
      </w:r>
      <w:r w:rsidR="00AE54BB">
        <w:t>the Permitting Authority</w:t>
      </w:r>
      <w:r>
        <w:t xml:space="preserve"> to issue permits in real time to a licensed contractor for a residential solar energy system and a residential energy </w:t>
      </w:r>
      <w:r w:rsidR="0082132D">
        <w:t>S</w:t>
      </w:r>
      <w:r>
        <w:t xml:space="preserve">torage </w:t>
      </w:r>
      <w:r w:rsidR="0082132D">
        <w:t>S</w:t>
      </w:r>
      <w:r>
        <w:t>ystem paired with a residential solar energy system.</w:t>
      </w:r>
    </w:p>
    <w:p w14:paraId="6398F7F9" w14:textId="77777777" w:rsidR="000D3B1C" w:rsidRDefault="000D3B1C" w:rsidP="000D3B1C">
      <w:pPr>
        <w:pStyle w:val="BodyText"/>
        <w:numPr>
          <w:ilvl w:val="2"/>
          <w:numId w:val="35"/>
        </w:numPr>
      </w:pPr>
      <w:r>
        <w:t xml:space="preserve">The platform issues </w:t>
      </w:r>
      <w:proofErr w:type="gramStart"/>
      <w:r>
        <w:t>permits</w:t>
      </w:r>
      <w:proofErr w:type="gramEnd"/>
      <w:r>
        <w:t xml:space="preserve"> or allows the </w:t>
      </w:r>
      <w:r w:rsidR="00AE54BB">
        <w:t>Permitting Authority</w:t>
      </w:r>
      <w:r>
        <w:t xml:space="preserve"> to issue permits for residential solar energy systems and residential energy </w:t>
      </w:r>
      <w:r w:rsidR="00E21263">
        <w:t>S</w:t>
      </w:r>
      <w:r>
        <w:t xml:space="preserve">torage </w:t>
      </w:r>
      <w:r w:rsidR="00E21263">
        <w:t>S</w:t>
      </w:r>
      <w:r>
        <w:t xml:space="preserve">ystems paired with residential solar energy systems that </w:t>
      </w:r>
      <w:proofErr w:type="spellStart"/>
      <w:r>
        <w:t>SolarAPP</w:t>
      </w:r>
      <w:proofErr w:type="spellEnd"/>
      <w:r>
        <w:t>+ is capable of processing.</w:t>
      </w:r>
    </w:p>
    <w:p w14:paraId="7E6DFE65" w14:textId="55F5465D" w:rsidR="000D3B1C" w:rsidRDefault="000D3B1C" w:rsidP="000D3B1C">
      <w:pPr>
        <w:pStyle w:val="BodyText"/>
        <w:numPr>
          <w:ilvl w:val="1"/>
          <w:numId w:val="35"/>
        </w:numPr>
      </w:pPr>
      <w:r>
        <w:t xml:space="preserve">A </w:t>
      </w:r>
      <w:r w:rsidR="00AE54BB">
        <w:t>Permitting Au</w:t>
      </w:r>
      <w:r w:rsidR="00C30A11">
        <w:t>t</w:t>
      </w:r>
      <w:r w:rsidR="00AE54BB">
        <w:t>hority</w:t>
      </w:r>
      <w:r>
        <w:t xml:space="preserve"> </w:t>
      </w:r>
      <w:r w:rsidR="0034270D">
        <w:t xml:space="preserve">may reject </w:t>
      </w:r>
      <w:r>
        <w:t xml:space="preserve">an application for a residential solar energy system or a residential energy </w:t>
      </w:r>
      <w:r w:rsidR="00E21263">
        <w:t>S</w:t>
      </w:r>
      <w:r>
        <w:t xml:space="preserve">torage </w:t>
      </w:r>
      <w:r w:rsidR="00936721">
        <w:t>S</w:t>
      </w:r>
      <w:r>
        <w:t xml:space="preserve">ystem paired with a residential solar energy system through the online automated permitting platform pursuant to this section if the system configuration is not eligible for </w:t>
      </w:r>
      <w:proofErr w:type="spellStart"/>
      <w:r>
        <w:t>SolarAPP</w:t>
      </w:r>
      <w:proofErr w:type="spellEnd"/>
      <w:r>
        <w:t xml:space="preserve">+ at the time the application is submitted to the </w:t>
      </w:r>
      <w:r w:rsidR="00AE54BB">
        <w:t>Permitting Authority</w:t>
      </w:r>
      <w:r>
        <w:t>.</w:t>
      </w:r>
    </w:p>
    <w:p w14:paraId="5CC55AF5" w14:textId="77777777" w:rsidR="000D3B1C" w:rsidRDefault="000D3B1C" w:rsidP="000D3B1C">
      <w:pPr>
        <w:pStyle w:val="BodyText"/>
        <w:numPr>
          <w:ilvl w:val="1"/>
          <w:numId w:val="35"/>
        </w:numPr>
      </w:pPr>
      <w:r>
        <w:t>Compliance schedule.</w:t>
      </w:r>
    </w:p>
    <w:p w14:paraId="1A3F42FF" w14:textId="31E92623" w:rsidR="000D3B1C" w:rsidRDefault="000D3B1C" w:rsidP="000D3B1C">
      <w:pPr>
        <w:pStyle w:val="BodyText"/>
        <w:numPr>
          <w:ilvl w:val="2"/>
          <w:numId w:val="35"/>
        </w:numPr>
      </w:pPr>
      <w:r>
        <w:t>A city with a population of fewer than 5,000 and a county with a population of fewer than 150,000, including each city within that county, is exempt from sub</w:t>
      </w:r>
      <w:r w:rsidR="00F05FCE">
        <w:t>section</w:t>
      </w:r>
      <w:r>
        <w:t xml:space="preserve"> (a)</w:t>
      </w:r>
      <w:r w:rsidR="00F05FCE">
        <w:t xml:space="preserve"> of this section</w:t>
      </w:r>
      <w:r>
        <w:t>.</w:t>
      </w:r>
    </w:p>
    <w:p w14:paraId="07F9E9E3" w14:textId="41C4FD9F" w:rsidR="000D3B1C" w:rsidRDefault="000D3B1C" w:rsidP="000D3B1C">
      <w:pPr>
        <w:pStyle w:val="BodyText"/>
        <w:numPr>
          <w:ilvl w:val="2"/>
          <w:numId w:val="35"/>
        </w:numPr>
      </w:pPr>
      <w:r>
        <w:t>A city with a population of 50,000 or fewer that is not exempt pursuant to paragraph (</w:t>
      </w:r>
      <w:r w:rsidR="00FD0B77">
        <w:t>i</w:t>
      </w:r>
      <w:r>
        <w:t>) shall satisfy the requirements of sub</w:t>
      </w:r>
      <w:r w:rsidR="00F05FCE">
        <w:t>section</w:t>
      </w:r>
      <w:r>
        <w:t xml:space="preserve"> (a) </w:t>
      </w:r>
      <w:r w:rsidR="00F05FCE">
        <w:t xml:space="preserve">of this section </w:t>
      </w:r>
      <w:r>
        <w:t>by [DATE].</w:t>
      </w:r>
    </w:p>
    <w:p w14:paraId="198E5440" w14:textId="304BC8D6" w:rsidR="000D3B1C" w:rsidRPr="000D3B1C" w:rsidRDefault="000D3B1C" w:rsidP="000D3B1C">
      <w:pPr>
        <w:pStyle w:val="BodyText"/>
        <w:numPr>
          <w:ilvl w:val="2"/>
          <w:numId w:val="35"/>
        </w:numPr>
      </w:pPr>
      <w:r>
        <w:t>A city, county, or city and county with a population of greater than 50,000 shall satisfy the requirements of sub</w:t>
      </w:r>
      <w:r w:rsidR="00F05FCE">
        <w:t>section</w:t>
      </w:r>
      <w:r>
        <w:t xml:space="preserve"> (a) </w:t>
      </w:r>
      <w:r w:rsidR="00F05FCE">
        <w:t xml:space="preserve">of this section </w:t>
      </w:r>
      <w:r>
        <w:t>by [DATE].</w:t>
      </w:r>
    </w:p>
    <w:p w14:paraId="0442EA3A" w14:textId="77777777" w:rsidR="00B7175B" w:rsidRPr="00A156DD" w:rsidRDefault="00B7175B" w:rsidP="00B7175B">
      <w:pPr>
        <w:pStyle w:val="BodyText"/>
        <w:numPr>
          <w:ilvl w:val="0"/>
          <w:numId w:val="35"/>
        </w:numPr>
        <w:rPr>
          <w:b/>
          <w:bCs/>
        </w:rPr>
      </w:pPr>
      <w:r w:rsidRPr="00A156DD">
        <w:rPr>
          <w:b/>
          <w:bCs/>
        </w:rPr>
        <w:t>Solar Rights Protection</w:t>
      </w:r>
    </w:p>
    <w:p w14:paraId="162077C8" w14:textId="5FF9ED18" w:rsidR="00B7175B" w:rsidRDefault="00B7175B" w:rsidP="00B7175B">
      <w:pPr>
        <w:pStyle w:val="BodyText"/>
        <w:numPr>
          <w:ilvl w:val="1"/>
          <w:numId w:val="35"/>
        </w:numPr>
      </w:pPr>
      <w:r>
        <w:t xml:space="preserve">No covenant, condition, restriction, bylaw, declaration, ordinance, or other legal instrument that affects the use or development of property shall prohibit or unreasonably restrict the installation or use of </w:t>
      </w:r>
      <w:r w:rsidR="004249C5">
        <w:t>Residential Solar</w:t>
      </w:r>
      <w:r>
        <w:t xml:space="preserve"> Systems on any property, unless such prohibition or restriction is necessary to protect public health, safety, or welfare.</w:t>
      </w:r>
    </w:p>
    <w:p w14:paraId="769FFCC9" w14:textId="228DC2C4" w:rsidR="00146C1D" w:rsidRDefault="00B7175B" w:rsidP="00B7175B">
      <w:pPr>
        <w:pStyle w:val="BodyText"/>
        <w:numPr>
          <w:ilvl w:val="1"/>
          <w:numId w:val="35"/>
        </w:numPr>
      </w:pPr>
      <w:r>
        <w:lastRenderedPageBreak/>
        <w:t xml:space="preserve">Any covenant, condition, restriction, bylaw, declaration, ordinance, or other legal instrument that </w:t>
      </w:r>
      <w:r w:rsidR="002D7BDD">
        <w:t xml:space="preserve">unreasonably restricts </w:t>
      </w:r>
      <w:r w:rsidR="00F05FCE">
        <w:t xml:space="preserve">the </w:t>
      </w:r>
      <w:r w:rsidR="002D7BDD">
        <w:t xml:space="preserve">installation and use of </w:t>
      </w:r>
      <w:r w:rsidR="004249C5">
        <w:t>Residential Solar</w:t>
      </w:r>
      <w:r w:rsidR="002D7BDD">
        <w:t xml:space="preserve"> Systems </w:t>
      </w:r>
      <w:r>
        <w:t xml:space="preserve">shall be deemed to be amended to the extent necessary to permit the installation and use of </w:t>
      </w:r>
      <w:r w:rsidR="004249C5">
        <w:t>Residential Solar</w:t>
      </w:r>
      <w:r>
        <w:t xml:space="preserve"> Systems</w:t>
      </w:r>
      <w:r w:rsidR="00146C1D" w:rsidRPr="00146C1D">
        <w:t>.</w:t>
      </w:r>
    </w:p>
    <w:p w14:paraId="72B18FA5" w14:textId="14976A0C" w:rsidR="00AD1C0C" w:rsidRDefault="00AD1C0C" w:rsidP="00B7175B">
      <w:pPr>
        <w:pStyle w:val="BodyText"/>
        <w:numPr>
          <w:ilvl w:val="1"/>
          <w:numId w:val="35"/>
        </w:numPr>
      </w:pPr>
      <w:r>
        <w:t xml:space="preserve">For the purposes of this Section, a restriction on the installation or use of </w:t>
      </w:r>
      <w:r w:rsidR="004249C5">
        <w:t>Residential Solar</w:t>
      </w:r>
      <w:r>
        <w:t xml:space="preserve"> Systems shall be considered to unreasonably restrict the installation or use of </w:t>
      </w:r>
      <w:r w:rsidR="004249C5">
        <w:t>Residential Solar</w:t>
      </w:r>
      <w:r>
        <w:t xml:space="preserve"> System if such restriction results in an increase of </w:t>
      </w:r>
      <w:r w:rsidRPr="00AD1C0C">
        <w:t xml:space="preserve">one thousand dollars ($1,000) over the </w:t>
      </w:r>
      <w:r w:rsidR="004249C5">
        <w:t>Residential Solar</w:t>
      </w:r>
      <w:r w:rsidR="002D7BDD">
        <w:t xml:space="preserve"> S</w:t>
      </w:r>
      <w:r w:rsidRPr="00AD1C0C">
        <w:t>ystem cost as originally specified and proposed, or a decrease in system efficiency exceeding 10 percent as originally specified and proposed.</w:t>
      </w:r>
    </w:p>
    <w:p w14:paraId="20E0AB0C" w14:textId="77777777" w:rsidR="00FC6598" w:rsidRPr="00FC6598" w:rsidRDefault="00FC6598" w:rsidP="00FC6598">
      <w:pPr>
        <w:pStyle w:val="BodyText"/>
        <w:numPr>
          <w:ilvl w:val="0"/>
          <w:numId w:val="35"/>
        </w:numPr>
      </w:pPr>
      <w:r w:rsidRPr="00FC6598">
        <w:rPr>
          <w:b/>
          <w:bCs/>
        </w:rPr>
        <w:t xml:space="preserve">Solar Access </w:t>
      </w:r>
      <w:r w:rsidR="0082132D">
        <w:rPr>
          <w:b/>
          <w:bCs/>
        </w:rPr>
        <w:t>Easements</w:t>
      </w:r>
    </w:p>
    <w:p w14:paraId="660EB9CF" w14:textId="77777777" w:rsidR="00CD0697" w:rsidRDefault="00CD0697" w:rsidP="00FC6598">
      <w:pPr>
        <w:pStyle w:val="BodyText"/>
        <w:numPr>
          <w:ilvl w:val="1"/>
          <w:numId w:val="35"/>
        </w:numPr>
      </w:pPr>
      <w:r>
        <w:t>The Permitting Authority</w:t>
      </w:r>
      <w:r w:rsidRPr="00CD0697">
        <w:t xml:space="preserve"> </w:t>
      </w:r>
      <w:r>
        <w:t xml:space="preserve">shall </w:t>
      </w:r>
      <w:r w:rsidR="002F307C">
        <w:t xml:space="preserve">establish procedures for the granting of </w:t>
      </w:r>
      <w:r>
        <w:t>S</w:t>
      </w:r>
      <w:r w:rsidRPr="00CD0697">
        <w:t xml:space="preserve">olar </w:t>
      </w:r>
      <w:r>
        <w:t>A</w:t>
      </w:r>
      <w:r w:rsidRPr="00CD0697">
        <w:t xml:space="preserve">ccess </w:t>
      </w:r>
      <w:r w:rsidR="002F307C">
        <w:t>Easements</w:t>
      </w:r>
      <w:r w:rsidRPr="00CD0697">
        <w:t>.</w:t>
      </w:r>
    </w:p>
    <w:p w14:paraId="5DFB1ADB" w14:textId="77777777" w:rsidR="00CD0697" w:rsidRDefault="00CD0697" w:rsidP="00FC6598">
      <w:pPr>
        <w:pStyle w:val="BodyText"/>
        <w:numPr>
          <w:ilvl w:val="1"/>
          <w:numId w:val="35"/>
        </w:numPr>
      </w:pPr>
      <w:r>
        <w:t xml:space="preserve">All Solar Access </w:t>
      </w:r>
      <w:r w:rsidR="002F307C">
        <w:t>Easements</w:t>
      </w:r>
      <w:r>
        <w:t xml:space="preserve"> shall specify </w:t>
      </w:r>
      <w:r w:rsidRPr="00CD0697">
        <w:t xml:space="preserve">what constitutes an impermissible interference with </w:t>
      </w:r>
      <w:r>
        <w:t>Solar Access,</w:t>
      </w:r>
      <w:r w:rsidRPr="00CD0697">
        <w:t xml:space="preserve"> and how to regulate vegetation</w:t>
      </w:r>
      <w:r>
        <w:t>, structures, or other materials</w:t>
      </w:r>
      <w:r w:rsidRPr="00CD0697">
        <w:t xml:space="preserve"> that may interfere with such </w:t>
      </w:r>
      <w:r>
        <w:t>Solar Access</w:t>
      </w:r>
      <w:r w:rsidRPr="00CD0697">
        <w:t>.</w:t>
      </w:r>
    </w:p>
    <w:p w14:paraId="0542298A" w14:textId="0FCC0F67" w:rsidR="004435C7" w:rsidRDefault="00CD0697" w:rsidP="00FC6598">
      <w:pPr>
        <w:pStyle w:val="BodyText"/>
        <w:numPr>
          <w:ilvl w:val="1"/>
          <w:numId w:val="35"/>
        </w:numPr>
      </w:pPr>
      <w:r>
        <w:t>The Permitting Authority</w:t>
      </w:r>
      <w:r w:rsidR="004435C7">
        <w:t xml:space="preserve"> shall establish</w:t>
      </w:r>
      <w:r w:rsidRPr="00CD0697">
        <w:t xml:space="preserve"> standards for the issuance of </w:t>
      </w:r>
      <w:r w:rsidR="004435C7">
        <w:t>S</w:t>
      </w:r>
      <w:r w:rsidRPr="00CD0697">
        <w:t xml:space="preserve">olar </w:t>
      </w:r>
      <w:r w:rsidR="002F307C">
        <w:t>A</w:t>
      </w:r>
      <w:r w:rsidRPr="00CD0697">
        <w:t xml:space="preserve">ccess </w:t>
      </w:r>
      <w:r w:rsidR="002F307C">
        <w:t>Easement</w:t>
      </w:r>
      <w:r w:rsidRPr="00CD0697">
        <w:t>s</w:t>
      </w:r>
      <w:r w:rsidR="004435C7">
        <w:t>,</w:t>
      </w:r>
      <w:r w:rsidRPr="00CD0697">
        <w:t xml:space="preserve"> balancing the </w:t>
      </w:r>
      <w:r w:rsidR="004435C7">
        <w:t xml:space="preserve">development of </w:t>
      </w:r>
      <w:r w:rsidR="004249C5">
        <w:t>Residential Solar</w:t>
      </w:r>
      <w:r w:rsidR="004435C7">
        <w:t xml:space="preserve"> </w:t>
      </w:r>
      <w:r w:rsidR="002D7BDD">
        <w:t xml:space="preserve">Systems </w:t>
      </w:r>
      <w:r w:rsidRPr="00CD0697">
        <w:t>with the right of neighboring property owners to the reasonable use of their property</w:t>
      </w:r>
      <w:r w:rsidR="004435C7">
        <w:t>.</w:t>
      </w:r>
    </w:p>
    <w:p w14:paraId="56404EC6" w14:textId="2D52F642" w:rsidR="00B47D9B" w:rsidRDefault="00726450" w:rsidP="00FC6598">
      <w:pPr>
        <w:pStyle w:val="BodyText"/>
        <w:numPr>
          <w:ilvl w:val="1"/>
          <w:numId w:val="35"/>
        </w:numPr>
      </w:pPr>
      <w:r>
        <w:t>Within ninety (90) days of the effective date of this Act, each</w:t>
      </w:r>
      <w:r w:rsidR="004435C7">
        <w:t xml:space="preserve"> Permitting Authority shall establish a </w:t>
      </w:r>
      <w:r w:rsidR="00CD0697" w:rsidRPr="00CD0697">
        <w:t xml:space="preserve">process for issuance of </w:t>
      </w:r>
      <w:r w:rsidR="004435C7">
        <w:t>So</w:t>
      </w:r>
      <w:r w:rsidR="00CD0697" w:rsidRPr="00CD0697">
        <w:t xml:space="preserve">lar </w:t>
      </w:r>
      <w:r w:rsidR="004435C7">
        <w:t>A</w:t>
      </w:r>
      <w:r w:rsidR="00CD0697" w:rsidRPr="00CD0697">
        <w:t xml:space="preserve">ccess </w:t>
      </w:r>
      <w:r w:rsidR="002F307C">
        <w:t>Easements</w:t>
      </w:r>
      <w:r w:rsidR="00CD0697" w:rsidRPr="00CD0697">
        <w:t xml:space="preserve"> </w:t>
      </w:r>
      <w:r w:rsidR="004435C7">
        <w:t>which shall include</w:t>
      </w:r>
      <w:r w:rsidR="00B47D9B">
        <w:t>:</w:t>
      </w:r>
    </w:p>
    <w:p w14:paraId="7C1AF23E" w14:textId="493BB81D" w:rsidR="00B47D9B" w:rsidRDefault="00CD0697" w:rsidP="00B47D9B">
      <w:pPr>
        <w:pStyle w:val="BodyText"/>
        <w:numPr>
          <w:ilvl w:val="2"/>
          <w:numId w:val="35"/>
        </w:numPr>
      </w:pPr>
      <w:r w:rsidRPr="00CD0697">
        <w:t>notification of affected neighboring property owners</w:t>
      </w:r>
      <w:r w:rsidR="001D3861">
        <w:t>;</w:t>
      </w:r>
      <w:r w:rsidRPr="00CD0697">
        <w:t xml:space="preserve"> </w:t>
      </w:r>
    </w:p>
    <w:p w14:paraId="30CC3F71" w14:textId="175C3667" w:rsidR="00B47D9B" w:rsidRDefault="00CD0697" w:rsidP="00B47D9B">
      <w:pPr>
        <w:pStyle w:val="BodyText"/>
        <w:numPr>
          <w:ilvl w:val="2"/>
          <w:numId w:val="35"/>
        </w:numPr>
      </w:pPr>
      <w:r w:rsidRPr="00CD0697">
        <w:t>opportunity for a hearing</w:t>
      </w:r>
      <w:r w:rsidR="00B47D9B">
        <w:t xml:space="preserve"> </w:t>
      </w:r>
      <w:r w:rsidR="0034270D">
        <w:t xml:space="preserve">before the Permitting Authority </w:t>
      </w:r>
      <w:r w:rsidR="00B47D9B">
        <w:t xml:space="preserve">prior to issuance of a Solar Access </w:t>
      </w:r>
      <w:r w:rsidR="002F307C">
        <w:t>Easement</w:t>
      </w:r>
      <w:r w:rsidR="001D3861">
        <w:t>;</w:t>
      </w:r>
    </w:p>
    <w:p w14:paraId="26AAA2E6" w14:textId="1AC580DC" w:rsidR="00B47D9B" w:rsidRDefault="00CD0697" w:rsidP="00B47D9B">
      <w:pPr>
        <w:pStyle w:val="BodyText"/>
        <w:numPr>
          <w:ilvl w:val="2"/>
          <w:numId w:val="35"/>
        </w:numPr>
      </w:pPr>
      <w:r w:rsidRPr="00CD0697">
        <w:t>appeal process</w:t>
      </w:r>
      <w:r w:rsidR="00B47D9B">
        <w:t>es</w:t>
      </w:r>
      <w:r w:rsidR="00E05E13">
        <w:t xml:space="preserve"> pursuant to the [state administrative procedure act] and the [state trial court]</w:t>
      </w:r>
      <w:r w:rsidR="001D3861">
        <w:t>;</w:t>
      </w:r>
    </w:p>
    <w:p w14:paraId="7B382B04" w14:textId="25ED2D93" w:rsidR="00B47D9B" w:rsidRDefault="00B47D9B" w:rsidP="00B47D9B">
      <w:pPr>
        <w:pStyle w:val="BodyText"/>
        <w:numPr>
          <w:ilvl w:val="2"/>
          <w:numId w:val="35"/>
        </w:numPr>
      </w:pPr>
      <w:r>
        <w:t>recording</w:t>
      </w:r>
      <w:r w:rsidR="00CD0697" w:rsidRPr="00CD0697">
        <w:t xml:space="preserve"> of such </w:t>
      </w:r>
      <w:r>
        <w:t xml:space="preserve">Solar Access </w:t>
      </w:r>
      <w:r w:rsidR="002F307C">
        <w:t>Easement</w:t>
      </w:r>
      <w:r w:rsidR="00CD0697" w:rsidRPr="00CD0697">
        <w:t xml:space="preserve"> on burdened and benefited property deeds</w:t>
      </w:r>
      <w:r w:rsidR="001D3861">
        <w:t>; and</w:t>
      </w:r>
    </w:p>
    <w:p w14:paraId="34D73403" w14:textId="77777777" w:rsidR="00FC6598" w:rsidRPr="00FC6598" w:rsidRDefault="00B47D9B" w:rsidP="00B47D9B">
      <w:pPr>
        <w:pStyle w:val="BodyText"/>
        <w:numPr>
          <w:ilvl w:val="2"/>
          <w:numId w:val="35"/>
        </w:numPr>
      </w:pPr>
      <w:r>
        <w:t xml:space="preserve">maintenance of publicly-available maps of </w:t>
      </w:r>
      <w:r w:rsidR="00CD0697" w:rsidRPr="00CD0697">
        <w:t xml:space="preserve">all local properties </w:t>
      </w:r>
      <w:r>
        <w:t>bur</w:t>
      </w:r>
      <w:r w:rsidR="00CD0697" w:rsidRPr="00CD0697">
        <w:t xml:space="preserve">dened or benefited by </w:t>
      </w:r>
      <w:r w:rsidR="002F307C">
        <w:t>Solar Access Easements</w:t>
      </w:r>
      <w:r w:rsidR="00CD0697" w:rsidRPr="00CD0697">
        <w:t>.</w:t>
      </w:r>
    </w:p>
    <w:p w14:paraId="3EF31ECC" w14:textId="3092AD6A" w:rsidR="00A84202" w:rsidRPr="00A84202" w:rsidRDefault="00920532" w:rsidP="00A84202">
      <w:pPr>
        <w:pStyle w:val="BodyText"/>
        <w:numPr>
          <w:ilvl w:val="0"/>
          <w:numId w:val="35"/>
        </w:numPr>
      </w:pPr>
      <w:r w:rsidRPr="00920532">
        <w:rPr>
          <w:b/>
          <w:bCs/>
        </w:rPr>
        <w:t>Severability</w:t>
      </w:r>
      <w:r>
        <w:t xml:space="preserve">.  </w:t>
      </w:r>
      <w:r w:rsidRPr="00B86AA6">
        <w:rPr>
          <w:lang w:val="x-none"/>
        </w:rPr>
        <w:t>If any provision of this</w:t>
      </w:r>
      <w:r w:rsidR="006A4637">
        <w:t xml:space="preserve"> Act</w:t>
      </w:r>
      <w:r w:rsidRPr="00B86AA6">
        <w:rPr>
          <w:lang w:val="x-none"/>
        </w:rPr>
        <w:t xml:space="preserve"> or its application to any person or circumstance is held invalid, the remainder of the </w:t>
      </w:r>
      <w:r w:rsidR="0020021E">
        <w:t>A</w:t>
      </w:r>
      <w:proofErr w:type="spellStart"/>
      <w:r w:rsidRPr="00B86AA6">
        <w:rPr>
          <w:lang w:val="x-none"/>
        </w:rPr>
        <w:t>ct</w:t>
      </w:r>
      <w:proofErr w:type="spellEnd"/>
      <w:r w:rsidRPr="00B86AA6">
        <w:rPr>
          <w:lang w:val="x-none"/>
        </w:rPr>
        <w:t xml:space="preserve"> or the application of the provision to other persons or circumstances is not affected.</w:t>
      </w:r>
    </w:p>
    <w:sectPr w:rsidR="00A84202" w:rsidRPr="00A84202" w:rsidSect="009048B2">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F16F3A" w14:textId="77777777" w:rsidR="009048B2" w:rsidRDefault="009048B2" w:rsidP="00616A4E">
      <w:r>
        <w:separator/>
      </w:r>
    </w:p>
  </w:endnote>
  <w:endnote w:type="continuationSeparator" w:id="0">
    <w:p w14:paraId="334DF286" w14:textId="77777777" w:rsidR="009048B2" w:rsidRDefault="009048B2" w:rsidP="00616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06E681" w14:textId="77777777" w:rsidR="00266213" w:rsidRDefault="00000000" w:rsidP="000D0B3A">
    <w:pPr>
      <w:pStyle w:val="Footer"/>
      <w:jc w:val="center"/>
      <w:rPr>
        <w:noProof/>
      </w:rPr>
    </w:pPr>
    <w:sdt>
      <w:sdtPr>
        <w:id w:val="-2121594262"/>
        <w:docPartObj>
          <w:docPartGallery w:val="Page Numbers (Bottom of Page)"/>
          <w:docPartUnique/>
        </w:docPartObj>
      </w:sdtPr>
      <w:sdtEndPr>
        <w:rPr>
          <w:noProof/>
        </w:rPr>
      </w:sdtEndPr>
      <w:sdtContent>
        <w:r w:rsidR="000D0B3A">
          <w:fldChar w:fldCharType="begin"/>
        </w:r>
        <w:r w:rsidR="000D0B3A">
          <w:instrText xml:space="preserve"> PAGE   \* MERGEFORMAT </w:instrText>
        </w:r>
        <w:r w:rsidR="000D0B3A">
          <w:fldChar w:fldCharType="separate"/>
        </w:r>
        <w:r w:rsidR="000D0B3A">
          <w:rPr>
            <w:noProof/>
          </w:rPr>
          <w:t>2</w:t>
        </w:r>
        <w:r w:rsidR="000D0B3A">
          <w:rPr>
            <w:noProof/>
          </w:rPr>
          <w:fldChar w:fldCharType="end"/>
        </w:r>
      </w:sdtContent>
    </w:sdt>
  </w:p>
  <w:p w14:paraId="3ADB1991" w14:textId="28AD1DD6" w:rsidR="00266213" w:rsidRDefault="00266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224582" w14:textId="77777777" w:rsidR="009048B2" w:rsidRDefault="009048B2" w:rsidP="00616A4E">
      <w:r>
        <w:separator/>
      </w:r>
    </w:p>
  </w:footnote>
  <w:footnote w:type="continuationSeparator" w:id="0">
    <w:p w14:paraId="2093B666" w14:textId="77777777" w:rsidR="009048B2" w:rsidRDefault="009048B2" w:rsidP="00616A4E">
      <w:r>
        <w:continuationSeparator/>
      </w:r>
    </w:p>
  </w:footnote>
  <w:footnote w:id="1">
    <w:p w14:paraId="43754B21" w14:textId="14D62558" w:rsidR="0040636F" w:rsidRDefault="0040636F">
      <w:pPr>
        <w:pStyle w:val="FootnoteText"/>
      </w:pPr>
      <w:r>
        <w:rPr>
          <w:rStyle w:val="FootnoteReference"/>
        </w:rPr>
        <w:t>*</w:t>
      </w:r>
      <w:r>
        <w:t xml:space="preserve"> </w:t>
      </w:r>
      <w:r>
        <w:t>This model law was drafted by Goodwin Procter attorneys Kevin Walsh, Jacqueline Klosek, and Eric Robinson.  Peer reviewing was provided by Davis Wright Tremaine attorneys Craig Gannett and Anna Fero.</w:t>
      </w:r>
    </w:p>
  </w:footnote>
  <w:footnote w:id="2">
    <w:p w14:paraId="749DF99B" w14:textId="64770EBE" w:rsidR="000F0DA5" w:rsidRDefault="000F0DA5">
      <w:pPr>
        <w:pStyle w:val="FootnoteText"/>
      </w:pPr>
      <w:r>
        <w:rPr>
          <w:rStyle w:val="FootnoteReference"/>
        </w:rPr>
        <w:footnoteRef/>
      </w:r>
      <w:r>
        <w:t xml:space="preserve"> Our model statute does not, however, address the process of connecting residential systems to the </w:t>
      </w:r>
      <w:r w:rsidR="00C55D01">
        <w:t>local utility</w:t>
      </w:r>
      <w:r>
        <w:t>.</w:t>
      </w:r>
    </w:p>
  </w:footnote>
  <w:footnote w:id="3">
    <w:p w14:paraId="66781D44" w14:textId="1C1263F9" w:rsidR="000C332D" w:rsidRPr="008C1ACB" w:rsidRDefault="000C332D">
      <w:pPr>
        <w:pStyle w:val="FootnoteText"/>
      </w:pPr>
      <w:r>
        <w:rPr>
          <w:rStyle w:val="FootnoteReference"/>
        </w:rPr>
        <w:footnoteRef/>
      </w:r>
      <w:r>
        <w:t xml:space="preserve"> </w:t>
      </w:r>
      <w:r w:rsidR="008C1ACB" w:rsidRPr="008C1ACB">
        <w:t xml:space="preserve"> </w:t>
      </w:r>
      <w:r w:rsidR="008C1ACB" w:rsidRPr="00EC79EC">
        <w:rPr>
          <w:smallCaps/>
        </w:rPr>
        <w:t>CA Civ</w:t>
      </w:r>
      <w:r w:rsidR="00EC79EC" w:rsidRPr="00EC79EC">
        <w:rPr>
          <w:smallCaps/>
        </w:rPr>
        <w:t>.</w:t>
      </w:r>
      <w:r w:rsidR="008C1ACB" w:rsidRPr="00EC79EC">
        <w:rPr>
          <w:smallCaps/>
        </w:rPr>
        <w:t xml:space="preserve"> Code</w:t>
      </w:r>
      <w:r w:rsidR="008C1ACB">
        <w:t xml:space="preserve"> § 714 </w:t>
      </w:r>
      <w:r w:rsidR="008C1ACB">
        <w:rPr>
          <w:i/>
          <w:iCs/>
        </w:rPr>
        <w:t>et seq.</w:t>
      </w:r>
    </w:p>
  </w:footnote>
  <w:footnote w:id="4">
    <w:p w14:paraId="29079C03" w14:textId="2E11ADE9" w:rsidR="00A665CF" w:rsidRDefault="00A665CF">
      <w:pPr>
        <w:pStyle w:val="FootnoteText"/>
      </w:pPr>
      <w:r>
        <w:rPr>
          <w:rStyle w:val="FootnoteReference"/>
        </w:rPr>
        <w:footnoteRef/>
      </w:r>
      <w:r>
        <w:t xml:space="preserve"> </w:t>
      </w:r>
      <w:r w:rsidR="005F0777" w:rsidRPr="005F0777">
        <w:t xml:space="preserve"> </w:t>
      </w:r>
      <w:r w:rsidR="005F0777">
        <w:t xml:space="preserve">Mass. Gen. L. c. 40A </w:t>
      </w:r>
      <w:r w:rsidR="005F0777">
        <w:rPr>
          <w:i/>
          <w:iCs/>
        </w:rPr>
        <w:t>et seq.</w:t>
      </w:r>
    </w:p>
  </w:footnote>
  <w:footnote w:id="5">
    <w:p w14:paraId="23F8DE8E" w14:textId="1BFD655C" w:rsidR="00A665CF" w:rsidRDefault="00A665CF">
      <w:pPr>
        <w:pStyle w:val="FootnoteText"/>
      </w:pPr>
      <w:r>
        <w:rPr>
          <w:rStyle w:val="FootnoteReference"/>
        </w:rPr>
        <w:footnoteRef/>
      </w:r>
      <w:r>
        <w:t xml:space="preserve"> </w:t>
      </w:r>
      <w:r w:rsidR="00EC79EC" w:rsidRPr="00B54713">
        <w:rPr>
          <w:i/>
          <w:iCs/>
        </w:rPr>
        <w:t>Here Comes the Sun: A State Policy Handbook for Distributed Solar Energy</w:t>
      </w:r>
      <w:r w:rsidR="001358F7">
        <w:t xml:space="preserve">, </w:t>
      </w:r>
      <w:r w:rsidR="001358F7" w:rsidRPr="00B54713">
        <w:rPr>
          <w:smallCaps/>
        </w:rPr>
        <w:t>National Association of State Energy Officials and National Conference of State Legislatures</w:t>
      </w:r>
      <w:r w:rsidR="001358F7">
        <w:t>,</w:t>
      </w:r>
      <w:r w:rsidR="00EC79EC">
        <w:t xml:space="preserve"> July 2017</w:t>
      </w:r>
      <w:r w:rsidR="001358F7">
        <w:t xml:space="preserve">, </w:t>
      </w:r>
      <w:r w:rsidR="001358F7">
        <w:rPr>
          <w:i/>
          <w:iCs/>
        </w:rPr>
        <w:t>available at</w:t>
      </w:r>
      <w:r w:rsidR="00EC79EC">
        <w:t xml:space="preserve"> </w:t>
      </w:r>
      <w:r w:rsidR="00621161" w:rsidRPr="00F2685F">
        <w:t>https://www.naseo.org/data/sites/1/documents/publications/Here%20Comes%20the%20Sun%20Handbook %20July%202017.pdf</w:t>
      </w:r>
      <w:r>
        <w:t xml:space="preserve">. </w:t>
      </w:r>
    </w:p>
  </w:footnote>
  <w:footnote w:id="6">
    <w:p w14:paraId="22D81C3B" w14:textId="6D956532" w:rsidR="0061191B" w:rsidRDefault="0061191B">
      <w:pPr>
        <w:pStyle w:val="FootnoteText"/>
      </w:pPr>
      <w:r>
        <w:rPr>
          <w:rStyle w:val="FootnoteReference"/>
        </w:rPr>
        <w:footnoteRef/>
      </w:r>
      <w:r>
        <w:t xml:space="preserve"> </w:t>
      </w:r>
      <w:r w:rsidR="005F0777">
        <w:t xml:space="preserve">Mass. </w:t>
      </w:r>
      <w:r>
        <w:t>DPU 11-75-A, §II.B.5.a</w:t>
      </w:r>
      <w:r w:rsidR="00EF20F6">
        <w:t xml:space="preserve"> (limiting systems to 15 kW for its “Simplified Track” permitting process); CA </w:t>
      </w:r>
      <w:r w:rsidR="00EF20F6" w:rsidRPr="005F0777">
        <w:rPr>
          <w:smallCaps/>
        </w:rPr>
        <w:t>Gov’t Code</w:t>
      </w:r>
      <w:r w:rsidR="00EF20F6">
        <w:t xml:space="preserve"> § 65850.5(j)(3) (defining “small” systems as those 10kW or less).</w:t>
      </w:r>
    </w:p>
  </w:footnote>
  <w:footnote w:id="7">
    <w:p w14:paraId="7257291D" w14:textId="1DEC172F" w:rsidR="009D7A7B" w:rsidRDefault="009D7A7B">
      <w:pPr>
        <w:pStyle w:val="FootnoteText"/>
      </w:pPr>
      <w:r>
        <w:rPr>
          <w:rStyle w:val="FootnoteReference"/>
        </w:rPr>
        <w:footnoteRef/>
      </w:r>
      <w:r>
        <w:t xml:space="preserve"> </w:t>
      </w:r>
      <w:proofErr w:type="spellStart"/>
      <w:r w:rsidR="00BC6224">
        <w:rPr>
          <w:i/>
          <w:iCs/>
        </w:rPr>
        <w:t>SolarApp</w:t>
      </w:r>
      <w:proofErr w:type="spellEnd"/>
      <w:r w:rsidR="00BC6224">
        <w:rPr>
          <w:i/>
          <w:iCs/>
        </w:rPr>
        <w:t>+</w:t>
      </w:r>
      <w:r w:rsidR="00BC6224">
        <w:t xml:space="preserve">, </w:t>
      </w:r>
      <w:proofErr w:type="spellStart"/>
      <w:r w:rsidR="00BC6224">
        <w:rPr>
          <w:smallCaps/>
        </w:rPr>
        <w:t>SolarApp</w:t>
      </w:r>
      <w:proofErr w:type="spellEnd"/>
      <w:r w:rsidR="00BC6224">
        <w:rPr>
          <w:smallCaps/>
        </w:rPr>
        <w:t>+</w:t>
      </w:r>
      <w:r w:rsidR="00BC6224">
        <w:t xml:space="preserve">, </w:t>
      </w:r>
      <w:r w:rsidR="00BC6224">
        <w:rPr>
          <w:i/>
          <w:iCs/>
        </w:rPr>
        <w:t xml:space="preserve"> </w:t>
      </w:r>
      <w:r w:rsidRPr="00F2685F">
        <w:t>https://solarapp.nrel.gov/</w:t>
      </w:r>
      <w:r w:rsidR="00BC6224">
        <w:t xml:space="preserve"> (last visited Apr. 5, 2024)</w:t>
      </w:r>
      <w:r>
        <w:t xml:space="preserve">. </w:t>
      </w:r>
    </w:p>
  </w:footnote>
  <w:footnote w:id="8">
    <w:p w14:paraId="38828145" w14:textId="3030C6B1" w:rsidR="00760540" w:rsidRPr="00760540" w:rsidRDefault="00760540">
      <w:pPr>
        <w:pStyle w:val="FootnoteText"/>
      </w:pPr>
      <w:r>
        <w:rPr>
          <w:rStyle w:val="FootnoteReference"/>
        </w:rPr>
        <w:footnoteRef/>
      </w:r>
      <w:r>
        <w:t xml:space="preserve"> </w:t>
      </w:r>
      <w:proofErr w:type="spellStart"/>
      <w:r w:rsidR="00BC6224">
        <w:t>O’Shaughnessey</w:t>
      </w:r>
      <w:proofErr w:type="spellEnd"/>
      <w:r w:rsidR="00BC6224">
        <w:t>, Eric et. al, “</w:t>
      </w:r>
      <w:r w:rsidR="00BC6224" w:rsidRPr="00F0788C">
        <w:t>Patience is a virtue: A data-driven analysis of rooftop solar PV permitting timelines in the United States</w:t>
      </w:r>
      <w:r w:rsidR="00BC6224">
        <w:t xml:space="preserve">,” 144 </w:t>
      </w:r>
      <w:r w:rsidR="00BC6224" w:rsidRPr="00BC6224">
        <w:rPr>
          <w:smallCaps/>
        </w:rPr>
        <w:t>Energy Policy</w:t>
      </w:r>
      <w:r w:rsidR="00BC6224">
        <w:t xml:space="preserve"> 111615 (Sept. 2020), </w:t>
      </w:r>
      <w:r w:rsidR="00BC6224">
        <w:rPr>
          <w:i/>
          <w:iCs/>
        </w:rPr>
        <w:t>available at</w:t>
      </w:r>
      <w:r w:rsidR="00BC6224">
        <w:t xml:space="preserve"> https://www.sciencedirect.com/science/article/pii/S0301421520303517?via%3Dihub#sec4</w:t>
      </w:r>
      <w:r w:rsidR="00BC6224" w:rsidDel="00BC6224">
        <w:rPr>
          <w:i/>
          <w:iCs/>
        </w:rPr>
        <w:t xml:space="preserve"> </w:t>
      </w:r>
    </w:p>
  </w:footnote>
  <w:footnote w:id="9">
    <w:p w14:paraId="01A605BE" w14:textId="2B28BF37" w:rsidR="00780F30" w:rsidRPr="00405D91" w:rsidRDefault="00780F30">
      <w:pPr>
        <w:pStyle w:val="FootnoteText"/>
      </w:pPr>
      <w:r>
        <w:rPr>
          <w:rStyle w:val="FootnoteReference"/>
        </w:rPr>
        <w:footnoteRef/>
      </w:r>
      <w:r>
        <w:t xml:space="preserve"> </w:t>
      </w:r>
      <w:r w:rsidR="00BC6224" w:rsidRPr="00BC6224">
        <w:rPr>
          <w:i/>
          <w:iCs/>
        </w:rPr>
        <w:t>Simplifying the Solar Permitting Process: Residential Solar Permitting Best Practices Explained,</w:t>
      </w:r>
      <w:r w:rsidR="00BC6224">
        <w:t xml:space="preserve"> </w:t>
      </w:r>
      <w:r w:rsidR="00405D91" w:rsidRPr="00BC6224">
        <w:rPr>
          <w:smallCaps/>
        </w:rPr>
        <w:t>Interstate Renewable Energy Council, Inc.</w:t>
      </w:r>
      <w:r w:rsidR="00405D91">
        <w:t xml:space="preserve">, </w:t>
      </w:r>
      <w:r w:rsidR="00EC686E">
        <w:t>4</w:t>
      </w:r>
      <w:r w:rsidR="00405D91">
        <w:t xml:space="preserve">, July 2021, </w:t>
      </w:r>
      <w:r w:rsidR="00405D91">
        <w:rPr>
          <w:i/>
          <w:iCs/>
        </w:rPr>
        <w:t>available at</w:t>
      </w:r>
      <w:r w:rsidR="00405D91">
        <w:t xml:space="preserve"> https://irecusa.org/wp-content/uploads/2021/07/expanded-best-practices.pdf</w:t>
      </w:r>
    </w:p>
  </w:footnote>
  <w:footnote w:id="10">
    <w:p w14:paraId="5936FD0C" w14:textId="77777777" w:rsidR="00EC686E" w:rsidRPr="00EC686E" w:rsidRDefault="00EC686E">
      <w:pPr>
        <w:pStyle w:val="FootnoteText"/>
      </w:pPr>
      <w:r>
        <w:rPr>
          <w:rStyle w:val="FootnoteReference"/>
        </w:rPr>
        <w:footnoteRef/>
      </w:r>
      <w:r>
        <w:t xml:space="preserve"> </w:t>
      </w:r>
      <w:r>
        <w:rPr>
          <w:i/>
          <w:iCs/>
        </w:rPr>
        <w:t>Id.</w:t>
      </w:r>
      <w:r>
        <w:t xml:space="preserve"> at 5-6.</w:t>
      </w:r>
    </w:p>
  </w:footnote>
  <w:footnote w:id="11">
    <w:p w14:paraId="2D96A9F3" w14:textId="181EFA5D" w:rsidR="00EC686E" w:rsidRDefault="00EC686E">
      <w:pPr>
        <w:pStyle w:val="FootnoteText"/>
      </w:pPr>
      <w:r>
        <w:rPr>
          <w:rStyle w:val="FootnoteReference"/>
        </w:rPr>
        <w:footnoteRef/>
      </w:r>
      <w:r>
        <w:t xml:space="preserve"> </w:t>
      </w:r>
      <w:proofErr w:type="spellStart"/>
      <w:r>
        <w:t>O’Shaughnessey</w:t>
      </w:r>
      <w:proofErr w:type="spellEnd"/>
      <w:r>
        <w:t xml:space="preserve"> et al. at [6].</w:t>
      </w:r>
    </w:p>
  </w:footnote>
  <w:footnote w:id="12">
    <w:p w14:paraId="0802A67F" w14:textId="72D2406E" w:rsidR="007457F1" w:rsidRPr="007457F1" w:rsidRDefault="007457F1">
      <w:pPr>
        <w:pStyle w:val="FootnoteText"/>
      </w:pPr>
      <w:r>
        <w:rPr>
          <w:rStyle w:val="FootnoteReference"/>
        </w:rPr>
        <w:footnoteRef/>
      </w:r>
      <w:r>
        <w:t xml:space="preserve"> </w:t>
      </w:r>
      <w:r>
        <w:rPr>
          <w:i/>
          <w:iCs/>
        </w:rPr>
        <w:t>See</w:t>
      </w:r>
      <w:r>
        <w:t xml:space="preserve"> </w:t>
      </w:r>
      <w:r w:rsidR="00266213" w:rsidRPr="00266213">
        <w:rPr>
          <w:i/>
          <w:iCs/>
        </w:rPr>
        <w:t>Remote Virtual Inspection Rooftop Solar Photovoltaic System</w:t>
      </w:r>
      <w:r w:rsidR="00266213">
        <w:t xml:space="preserve">, </w:t>
      </w:r>
      <w:r w:rsidR="00266213">
        <w:rPr>
          <w:smallCaps/>
        </w:rPr>
        <w:t>Public Works of Los Angeles County,</w:t>
      </w:r>
      <w:r w:rsidR="00266213">
        <w:t xml:space="preserve"> </w:t>
      </w:r>
      <w:r w:rsidR="00266213" w:rsidRPr="00023C2C">
        <w:t>https://dpw.lacounty.gov/building-and-safety/docs/RVI%20Rooftop%20Solar%20PV.pdf</w:t>
      </w:r>
      <w:r w:rsidR="00266213">
        <w:t xml:space="preserve"> (last visited Apr. 5, 2024)</w:t>
      </w:r>
      <w:r>
        <w:t xml:space="preserve">; </w:t>
      </w:r>
      <w:r w:rsidR="00266213">
        <w:rPr>
          <w:i/>
          <w:iCs/>
        </w:rPr>
        <w:t xml:space="preserve">Remote Video </w:t>
      </w:r>
      <w:r w:rsidR="00266213" w:rsidRPr="00266213">
        <w:rPr>
          <w:i/>
          <w:iCs/>
        </w:rPr>
        <w:t>Inspections</w:t>
      </w:r>
      <w:r w:rsidR="00266213">
        <w:t xml:space="preserve">, </w:t>
      </w:r>
      <w:r w:rsidR="00266213">
        <w:rPr>
          <w:smallCaps/>
        </w:rPr>
        <w:t>City of Phoenix,</w:t>
      </w:r>
      <w:r w:rsidR="00266213">
        <w:t xml:space="preserve"> </w:t>
      </w:r>
      <w:r w:rsidR="00266213" w:rsidRPr="00023C2C">
        <w:t>https://www.phoenix.gov/pdd/remote-video-inspections</w:t>
      </w:r>
      <w:r w:rsidR="00266213">
        <w:t xml:space="preserve"> (last visited Apr. 5, 2024)</w:t>
      </w:r>
      <w:r w:rsidR="008C12FB">
        <w:t>.</w:t>
      </w:r>
    </w:p>
  </w:footnote>
  <w:footnote w:id="13">
    <w:p w14:paraId="68BA1A18" w14:textId="632A97BC" w:rsidR="00AE54BB" w:rsidRPr="006D328F" w:rsidRDefault="00AE54BB" w:rsidP="00AE54BB">
      <w:pPr>
        <w:pStyle w:val="FootnoteText"/>
      </w:pPr>
      <w:r>
        <w:rPr>
          <w:rStyle w:val="FootnoteReference"/>
        </w:rPr>
        <w:footnoteRef/>
      </w:r>
      <w:r>
        <w:t xml:space="preserve"> </w:t>
      </w:r>
      <w:r w:rsidR="00266213" w:rsidRPr="00266213">
        <w:rPr>
          <w:i/>
          <w:iCs/>
        </w:rPr>
        <w:t xml:space="preserve">Permitting authorities use </w:t>
      </w:r>
      <w:proofErr w:type="spellStart"/>
      <w:r w:rsidR="00266213" w:rsidRPr="00266213">
        <w:rPr>
          <w:i/>
          <w:iCs/>
        </w:rPr>
        <w:t>SolarAPP</w:t>
      </w:r>
      <w:proofErr w:type="spellEnd"/>
      <w:r w:rsidR="00266213" w:rsidRPr="00266213">
        <w:rPr>
          <w:i/>
          <w:iCs/>
        </w:rPr>
        <w:t>+™’s standardized plan review software to work more efficiently</w:t>
      </w:r>
      <w:r w:rsidR="00266213">
        <w:t xml:space="preserve">, </w:t>
      </w:r>
      <w:proofErr w:type="spellStart"/>
      <w:r w:rsidR="00266213">
        <w:rPr>
          <w:smallCaps/>
        </w:rPr>
        <w:t>SolarApp</w:t>
      </w:r>
      <w:proofErr w:type="spellEnd"/>
      <w:r w:rsidR="00266213">
        <w:rPr>
          <w:smallCaps/>
        </w:rPr>
        <w:t xml:space="preserve">+, </w:t>
      </w:r>
      <w:r w:rsidRPr="00F2685F">
        <w:t>https://solarapp.nrel.gov/jurisdictions/learn_more</w:t>
      </w:r>
      <w:r>
        <w:t xml:space="preserve">. Eligibility requirements are provided on the </w:t>
      </w:r>
      <w:proofErr w:type="spellStart"/>
      <w:r>
        <w:t>SolarApp</w:t>
      </w:r>
      <w:proofErr w:type="spellEnd"/>
      <w:r>
        <w:t xml:space="preserve">+ site.  </w:t>
      </w:r>
      <w:r w:rsidR="00266213">
        <w:rPr>
          <w:i/>
          <w:iCs/>
        </w:rPr>
        <w:t xml:space="preserve">Eligibility and </w:t>
      </w:r>
      <w:r w:rsidR="00266213" w:rsidRPr="00266213">
        <w:rPr>
          <w:i/>
          <w:iCs/>
        </w:rPr>
        <w:t>FAQ</w:t>
      </w:r>
      <w:r w:rsidR="00266213">
        <w:t xml:space="preserve">, </w:t>
      </w:r>
      <w:proofErr w:type="spellStart"/>
      <w:r w:rsidR="00266213">
        <w:rPr>
          <w:smallCaps/>
        </w:rPr>
        <w:t>SolarApp</w:t>
      </w:r>
      <w:proofErr w:type="spellEnd"/>
      <w:r w:rsidR="00266213">
        <w:rPr>
          <w:smallCaps/>
        </w:rPr>
        <w:t>+</w:t>
      </w:r>
      <w:r w:rsidR="00266213">
        <w:t xml:space="preserve">, </w:t>
      </w:r>
      <w:r w:rsidRPr="00266213">
        <w:t>https</w:t>
      </w:r>
      <w:r w:rsidRPr="00F2685F">
        <w:t>://solarapp-stage.nrel.gov/docs/Eligibility_v2_4_21_2020.pdf</w:t>
      </w:r>
      <w:r>
        <w:t xml:space="preserve">. </w:t>
      </w:r>
    </w:p>
  </w:footnote>
  <w:footnote w:id="14">
    <w:p w14:paraId="46880141" w14:textId="77777777" w:rsidR="002F46A9" w:rsidRPr="009E2133" w:rsidRDefault="002F46A9">
      <w:pPr>
        <w:pStyle w:val="FootnoteText"/>
      </w:pPr>
      <w:r>
        <w:rPr>
          <w:rStyle w:val="FootnoteReference"/>
        </w:rPr>
        <w:footnoteRef/>
      </w:r>
      <w:r>
        <w:t xml:space="preserve"> Williams, Juliana et al., </w:t>
      </w:r>
      <w:proofErr w:type="spellStart"/>
      <w:r w:rsidRPr="002F46A9">
        <w:rPr>
          <w:i/>
          <w:iCs/>
        </w:rPr>
        <w:t>SolarAPP</w:t>
      </w:r>
      <w:proofErr w:type="spellEnd"/>
      <w:r w:rsidRPr="002F46A9">
        <w:rPr>
          <w:i/>
          <w:iCs/>
        </w:rPr>
        <w:t>+ Pilot Analysis: Performance and Impact of Instant, Online Solar Permitting</w:t>
      </w:r>
      <w:r>
        <w:t xml:space="preserve">, </w:t>
      </w:r>
      <w:r w:rsidRPr="00266213">
        <w:rPr>
          <w:smallCaps/>
        </w:rPr>
        <w:t>Nation</w:t>
      </w:r>
      <w:r w:rsidR="009E2133" w:rsidRPr="00266213">
        <w:rPr>
          <w:smallCaps/>
        </w:rPr>
        <w:t>al Renewable Energy Laboratory</w:t>
      </w:r>
      <w:r w:rsidR="009E2133">
        <w:t xml:space="preserve">, 21, </w:t>
      </w:r>
      <w:r w:rsidR="009E2133">
        <w:rPr>
          <w:i/>
          <w:iCs/>
        </w:rPr>
        <w:t>available at</w:t>
      </w:r>
      <w:r w:rsidR="009E2133">
        <w:t xml:space="preserve"> </w:t>
      </w:r>
      <w:r w:rsidR="009E2133" w:rsidRPr="004E2095">
        <w:t>https://www.nrel.gov/docs/fy22osti/81603.pdf</w:t>
      </w:r>
      <w:r w:rsidR="009E2133">
        <w:t xml:space="preserve">. </w:t>
      </w:r>
    </w:p>
  </w:footnote>
  <w:footnote w:id="15">
    <w:p w14:paraId="6AA50216" w14:textId="7C8160E7" w:rsidR="00AE54BB" w:rsidRDefault="00AE54BB" w:rsidP="00AE54BB">
      <w:pPr>
        <w:pStyle w:val="FootnoteText"/>
      </w:pPr>
      <w:r>
        <w:rPr>
          <w:rStyle w:val="FootnoteReference"/>
        </w:rPr>
        <w:footnoteRef/>
      </w:r>
      <w:r>
        <w:t xml:space="preserve"> </w:t>
      </w:r>
      <w:r w:rsidRPr="00266213">
        <w:rPr>
          <w:smallCaps/>
        </w:rPr>
        <w:t>CA Gov</w:t>
      </w:r>
      <w:r w:rsidR="00266213" w:rsidRPr="00266213">
        <w:rPr>
          <w:smallCaps/>
        </w:rPr>
        <w:t>’</w:t>
      </w:r>
      <w:r w:rsidRPr="00266213">
        <w:rPr>
          <w:smallCaps/>
        </w:rPr>
        <w:t>t Code</w:t>
      </w:r>
      <w:r>
        <w:t xml:space="preserve"> § </w:t>
      </w:r>
      <w:r w:rsidRPr="000D3B1C">
        <w:t>65850.52</w:t>
      </w:r>
    </w:p>
  </w:footnote>
  <w:footnote w:id="16">
    <w:p w14:paraId="574E0046" w14:textId="5A43394F" w:rsidR="00B55BE3" w:rsidRDefault="00B55BE3" w:rsidP="00B55BE3">
      <w:pPr>
        <w:pStyle w:val="FootnoteText"/>
      </w:pPr>
      <w:r>
        <w:rPr>
          <w:rStyle w:val="FootnoteReference"/>
        </w:rPr>
        <w:footnoteRef/>
      </w:r>
      <w:r>
        <w:t xml:space="preserve"> </w:t>
      </w:r>
      <w:r w:rsidRPr="00B54713">
        <w:rPr>
          <w:smallCaps/>
        </w:rPr>
        <w:t>CA Civ</w:t>
      </w:r>
      <w:r w:rsidR="00266213" w:rsidRPr="00B54713">
        <w:rPr>
          <w:smallCaps/>
        </w:rPr>
        <w:t>.</w:t>
      </w:r>
      <w:r w:rsidRPr="00B54713">
        <w:rPr>
          <w:smallCaps/>
        </w:rPr>
        <w:t xml:space="preserve"> Code</w:t>
      </w:r>
      <w:r>
        <w:t xml:space="preserve"> § 714(d)(1).</w:t>
      </w:r>
    </w:p>
  </w:footnote>
  <w:footnote w:id="17">
    <w:p w14:paraId="666D680D" w14:textId="25C27D89" w:rsidR="00B55BE3" w:rsidRDefault="00B55BE3" w:rsidP="00B55BE3">
      <w:pPr>
        <w:pStyle w:val="FootnoteText"/>
      </w:pPr>
      <w:r>
        <w:rPr>
          <w:rStyle w:val="FootnoteReference"/>
        </w:rPr>
        <w:footnoteRef/>
      </w:r>
      <w:r>
        <w:t xml:space="preserve"> </w:t>
      </w:r>
      <w:r>
        <w:rPr>
          <w:i/>
          <w:iCs/>
        </w:rPr>
        <w:t xml:space="preserve">See </w:t>
      </w:r>
      <w:r w:rsidR="00266213" w:rsidRPr="00B54713">
        <w:rPr>
          <w:smallCaps/>
        </w:rPr>
        <w:t xml:space="preserve">Colo. Rev. Stat. </w:t>
      </w:r>
      <w:r w:rsidR="00266213">
        <w:t>§</w:t>
      </w:r>
      <w:r>
        <w:t xml:space="preserve"> 38-30-168</w:t>
      </w:r>
    </w:p>
  </w:footnote>
  <w:footnote w:id="18">
    <w:p w14:paraId="6E33AA8E" w14:textId="77777777" w:rsidR="00844437" w:rsidRDefault="00844437">
      <w:pPr>
        <w:pStyle w:val="FootnoteText"/>
      </w:pPr>
      <w:r>
        <w:rPr>
          <w:rStyle w:val="FootnoteReference"/>
        </w:rPr>
        <w:footnoteRef/>
      </w:r>
      <w:r>
        <w:t xml:space="preserve"> </w:t>
      </w:r>
      <w:r w:rsidRPr="00B54713">
        <w:rPr>
          <w:smallCaps/>
        </w:rPr>
        <w:t>Mass. Gen. L</w:t>
      </w:r>
      <w:r>
        <w:t xml:space="preserve">. c. 40A, § 3, and </w:t>
      </w:r>
      <w:r w:rsidRPr="00B54713">
        <w:rPr>
          <w:smallCaps/>
        </w:rPr>
        <w:t>Mass. Gen. L. C</w:t>
      </w:r>
      <w:r>
        <w:t>. 184 § 23C.</w:t>
      </w:r>
    </w:p>
  </w:footnote>
  <w:footnote w:id="19">
    <w:p w14:paraId="4F23055E" w14:textId="3156C9EF" w:rsidR="00AD1C0C" w:rsidRDefault="00AD1C0C">
      <w:pPr>
        <w:pStyle w:val="FootnoteText"/>
      </w:pPr>
      <w:r>
        <w:rPr>
          <w:rStyle w:val="FootnoteReference"/>
        </w:rPr>
        <w:footnoteRef/>
      </w:r>
      <w:r>
        <w:t xml:space="preserve"> </w:t>
      </w:r>
      <w:r w:rsidRPr="00B54713">
        <w:rPr>
          <w:smallCaps/>
        </w:rPr>
        <w:t>CA Civ</w:t>
      </w:r>
      <w:r w:rsidR="00266213" w:rsidRPr="00B54713">
        <w:rPr>
          <w:smallCaps/>
        </w:rPr>
        <w:t>.</w:t>
      </w:r>
      <w:r w:rsidRPr="00B54713">
        <w:rPr>
          <w:smallCaps/>
        </w:rPr>
        <w:t xml:space="preserve"> Code</w:t>
      </w:r>
      <w:r>
        <w:t xml:space="preserve"> § 714(d)(1)</w:t>
      </w:r>
    </w:p>
  </w:footnote>
  <w:footnote w:id="20">
    <w:p w14:paraId="0D91C3B0" w14:textId="77777777" w:rsidR="007B58EB" w:rsidRDefault="007B58EB" w:rsidP="007B58EB">
      <w:pPr>
        <w:pStyle w:val="FootnoteText"/>
      </w:pPr>
      <w:r>
        <w:rPr>
          <w:rStyle w:val="FootnoteReference"/>
        </w:rPr>
        <w:footnoteRef/>
      </w:r>
      <w:r>
        <w:t xml:space="preserve"> Mass. Gen. L. c. 40A, § 9B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BC05D2" w14:textId="119401B0" w:rsidR="00161F17" w:rsidRDefault="00161F17">
    <w:pPr>
      <w:pStyle w:val="Header"/>
    </w:pPr>
    <w:r w:rsidRPr="00161F17">
      <w:t>This document has been prepared as part of the implementation project of Legal Pathways to Deep Decarbonization (Michael B. Gerrard and John C. Dernbach, eds. Environmental Law Institute [2019]) (LPDD).  For background information on the project, see https://lpdd.org</w:t>
    </w:r>
  </w:p>
  <w:p w14:paraId="7A73D4B7" w14:textId="77777777" w:rsidR="00161F17" w:rsidRDefault="00161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640D13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3C80AA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F36F29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A669AB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660B55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90E57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C2006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414992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05886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83616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CA3688"/>
    <w:multiLevelType w:val="multilevel"/>
    <w:tmpl w:val="920EB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1E17DE"/>
    <w:multiLevelType w:val="hybridMultilevel"/>
    <w:tmpl w:val="A0E02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5E55DA"/>
    <w:multiLevelType w:val="multilevel"/>
    <w:tmpl w:val="A60CC5C4"/>
    <w:lvl w:ilvl="0">
      <w:start w:val="1"/>
      <w:numFmt w:val="decimal"/>
      <w:lvlText w:val="%1."/>
      <w:lvlJc w:val="left"/>
      <w:pPr>
        <w:tabs>
          <w:tab w:val="num" w:pos="2160"/>
        </w:tabs>
        <w:ind w:left="720" w:firstLine="72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tabs>
          <w:tab w:val="num" w:pos="2880"/>
        </w:tabs>
        <w:ind w:left="720" w:firstLine="144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tabs>
          <w:tab w:val="num" w:pos="3600"/>
        </w:tabs>
        <w:ind w:left="1440" w:firstLine="144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upperLetter"/>
      <w:lvlText w:val="(%4)"/>
      <w:lvlJc w:val="left"/>
      <w:pPr>
        <w:tabs>
          <w:tab w:val="num" w:pos="4320"/>
        </w:tabs>
        <w:ind w:left="2160" w:firstLine="144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5)"/>
      <w:lvlJc w:val="left"/>
      <w:pPr>
        <w:tabs>
          <w:tab w:val="num" w:pos="5040"/>
        </w:tabs>
        <w:ind w:left="2880" w:firstLine="144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suff w:val="nothing"/>
      <w:lvlText w:val=""/>
      <w:lvlJc w:val="left"/>
      <w:pPr>
        <w:tabs>
          <w:tab w:val="num" w:pos="1160"/>
        </w:tabs>
        <w:ind w:left="0" w:firstLine="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suff w:val="nothing"/>
      <w:lvlText w:val=""/>
      <w:lvlJc w:val="left"/>
      <w:pPr>
        <w:tabs>
          <w:tab w:val="num" w:pos="720"/>
        </w:tabs>
        <w:ind w:left="0" w:firstLine="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none"/>
      <w:suff w:val="nothing"/>
      <w:lvlText w:val=""/>
      <w:lvlJc w:val="left"/>
      <w:pPr>
        <w:tabs>
          <w:tab w:val="num" w:pos="720"/>
        </w:tabs>
        <w:ind w:left="0" w:firstLine="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suff w:val="nothing"/>
      <w:lvlText w:val=""/>
      <w:lvlJc w:val="left"/>
      <w:pPr>
        <w:tabs>
          <w:tab w:val="num" w:pos="720"/>
        </w:tabs>
        <w:ind w:left="0" w:firstLine="0"/>
      </w:pPr>
      <w:rPr>
        <w:rFonts w:cs="Times New Roman" w:hint="default"/>
        <w:b w:val="0"/>
        <w:bCs w:val="0"/>
        <w:i w:val="0"/>
        <w:caps w:val="0"/>
        <w:smallCaps w:val="0"/>
        <w:strike w:val="0"/>
        <w:dstrike w:val="0"/>
        <w:outline w:val="0"/>
        <w:shadow w:val="0"/>
        <w:emboss w:val="0"/>
        <w:imprint w:val="0"/>
        <w:vanish w:val="0"/>
        <w:color w:val="010000"/>
        <w:spacing w:val="0"/>
        <w:kern w:val="0"/>
        <w:position w:val="0"/>
        <w:u w:val="none" w:color="000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13" w15:restartNumberingAfterBreak="0">
    <w:nsid w:val="35332227"/>
    <w:multiLevelType w:val="multilevel"/>
    <w:tmpl w:val="B1323E5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46877713"/>
    <w:multiLevelType w:val="multilevel"/>
    <w:tmpl w:val="AD24A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BD4118"/>
    <w:multiLevelType w:val="hybridMultilevel"/>
    <w:tmpl w:val="ED964F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9122041">
    <w:abstractNumId w:val="12"/>
  </w:num>
  <w:num w:numId="2" w16cid:durableId="1136024676">
    <w:abstractNumId w:val="12"/>
  </w:num>
  <w:num w:numId="3" w16cid:durableId="1628925641">
    <w:abstractNumId w:val="12"/>
  </w:num>
  <w:num w:numId="4" w16cid:durableId="1058481607">
    <w:abstractNumId w:val="12"/>
  </w:num>
  <w:num w:numId="5" w16cid:durableId="1264606505">
    <w:abstractNumId w:val="12"/>
  </w:num>
  <w:num w:numId="6" w16cid:durableId="180896218">
    <w:abstractNumId w:val="12"/>
  </w:num>
  <w:num w:numId="7" w16cid:durableId="605388626">
    <w:abstractNumId w:val="12"/>
  </w:num>
  <w:num w:numId="8" w16cid:durableId="1088573112">
    <w:abstractNumId w:val="12"/>
  </w:num>
  <w:num w:numId="9" w16cid:durableId="1393037914">
    <w:abstractNumId w:val="12"/>
  </w:num>
  <w:num w:numId="10" w16cid:durableId="1486972715">
    <w:abstractNumId w:val="9"/>
  </w:num>
  <w:num w:numId="11" w16cid:durableId="2042901884">
    <w:abstractNumId w:val="9"/>
  </w:num>
  <w:num w:numId="12" w16cid:durableId="1357006162">
    <w:abstractNumId w:val="7"/>
  </w:num>
  <w:num w:numId="13" w16cid:durableId="607926276">
    <w:abstractNumId w:val="7"/>
  </w:num>
  <w:num w:numId="14" w16cid:durableId="515391499">
    <w:abstractNumId w:val="6"/>
  </w:num>
  <w:num w:numId="15" w16cid:durableId="475530399">
    <w:abstractNumId w:val="6"/>
  </w:num>
  <w:num w:numId="16" w16cid:durableId="1177505140">
    <w:abstractNumId w:val="5"/>
  </w:num>
  <w:num w:numId="17" w16cid:durableId="814685024">
    <w:abstractNumId w:val="5"/>
  </w:num>
  <w:num w:numId="18" w16cid:durableId="650864095">
    <w:abstractNumId w:val="4"/>
  </w:num>
  <w:num w:numId="19" w16cid:durableId="1241868188">
    <w:abstractNumId w:val="4"/>
  </w:num>
  <w:num w:numId="20" w16cid:durableId="1178153148">
    <w:abstractNumId w:val="8"/>
  </w:num>
  <w:num w:numId="21" w16cid:durableId="1231113059">
    <w:abstractNumId w:val="8"/>
  </w:num>
  <w:num w:numId="22" w16cid:durableId="1152403119">
    <w:abstractNumId w:val="3"/>
  </w:num>
  <w:num w:numId="23" w16cid:durableId="854031502">
    <w:abstractNumId w:val="3"/>
  </w:num>
  <w:num w:numId="24" w16cid:durableId="659775612">
    <w:abstractNumId w:val="2"/>
  </w:num>
  <w:num w:numId="25" w16cid:durableId="1560702100">
    <w:abstractNumId w:val="2"/>
  </w:num>
  <w:num w:numId="26" w16cid:durableId="2072195869">
    <w:abstractNumId w:val="1"/>
  </w:num>
  <w:num w:numId="27" w16cid:durableId="2089694185">
    <w:abstractNumId w:val="1"/>
  </w:num>
  <w:num w:numId="28" w16cid:durableId="2078357639">
    <w:abstractNumId w:val="0"/>
  </w:num>
  <w:num w:numId="29" w16cid:durableId="602877956">
    <w:abstractNumId w:val="0"/>
  </w:num>
  <w:num w:numId="30" w16cid:durableId="1647541056">
    <w:abstractNumId w:val="12"/>
  </w:num>
  <w:num w:numId="31" w16cid:durableId="940798743">
    <w:abstractNumId w:val="15"/>
  </w:num>
  <w:num w:numId="32" w16cid:durableId="1747611716">
    <w:abstractNumId w:val="14"/>
  </w:num>
  <w:num w:numId="33" w16cid:durableId="689600848">
    <w:abstractNumId w:val="10"/>
  </w:num>
  <w:num w:numId="34" w16cid:durableId="954867118">
    <w:abstractNumId w:val="13"/>
  </w:num>
  <w:num w:numId="35" w16cid:durableId="18265075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575"/>
    <w:rsid w:val="00016277"/>
    <w:rsid w:val="00025156"/>
    <w:rsid w:val="00031895"/>
    <w:rsid w:val="000324CF"/>
    <w:rsid w:val="00037126"/>
    <w:rsid w:val="0004145F"/>
    <w:rsid w:val="000420BC"/>
    <w:rsid w:val="00043997"/>
    <w:rsid w:val="00043DB1"/>
    <w:rsid w:val="00046CCA"/>
    <w:rsid w:val="000471B5"/>
    <w:rsid w:val="00054473"/>
    <w:rsid w:val="00055DC6"/>
    <w:rsid w:val="00057A23"/>
    <w:rsid w:val="00057CB8"/>
    <w:rsid w:val="00061673"/>
    <w:rsid w:val="00061A1B"/>
    <w:rsid w:val="00061A2A"/>
    <w:rsid w:val="0006335D"/>
    <w:rsid w:val="00063FF3"/>
    <w:rsid w:val="0006418A"/>
    <w:rsid w:val="00071B21"/>
    <w:rsid w:val="00072431"/>
    <w:rsid w:val="00073C30"/>
    <w:rsid w:val="00081BFE"/>
    <w:rsid w:val="00085C17"/>
    <w:rsid w:val="00085E44"/>
    <w:rsid w:val="00090B9E"/>
    <w:rsid w:val="00090D77"/>
    <w:rsid w:val="000935CA"/>
    <w:rsid w:val="00097E56"/>
    <w:rsid w:val="000A0B92"/>
    <w:rsid w:val="000A36FC"/>
    <w:rsid w:val="000A487A"/>
    <w:rsid w:val="000A589B"/>
    <w:rsid w:val="000A66CC"/>
    <w:rsid w:val="000B4B3D"/>
    <w:rsid w:val="000B7A07"/>
    <w:rsid w:val="000C2D08"/>
    <w:rsid w:val="000C332D"/>
    <w:rsid w:val="000C42A6"/>
    <w:rsid w:val="000D06F5"/>
    <w:rsid w:val="000D0B3A"/>
    <w:rsid w:val="000D1D6C"/>
    <w:rsid w:val="000D3137"/>
    <w:rsid w:val="000D3B1C"/>
    <w:rsid w:val="000D7DAC"/>
    <w:rsid w:val="000E0DD9"/>
    <w:rsid w:val="000E0FD2"/>
    <w:rsid w:val="000E2FCC"/>
    <w:rsid w:val="000E3018"/>
    <w:rsid w:val="000E5305"/>
    <w:rsid w:val="000E61D4"/>
    <w:rsid w:val="000E6D6D"/>
    <w:rsid w:val="000F0DA5"/>
    <w:rsid w:val="000F1759"/>
    <w:rsid w:val="000F17F6"/>
    <w:rsid w:val="000F3F57"/>
    <w:rsid w:val="000F547B"/>
    <w:rsid w:val="000F68D5"/>
    <w:rsid w:val="0010435D"/>
    <w:rsid w:val="00105657"/>
    <w:rsid w:val="00110E97"/>
    <w:rsid w:val="001159C6"/>
    <w:rsid w:val="00120937"/>
    <w:rsid w:val="00122D82"/>
    <w:rsid w:val="001248B6"/>
    <w:rsid w:val="00127E61"/>
    <w:rsid w:val="001350D5"/>
    <w:rsid w:val="001358F7"/>
    <w:rsid w:val="001364F8"/>
    <w:rsid w:val="00136F21"/>
    <w:rsid w:val="00137C33"/>
    <w:rsid w:val="001410C0"/>
    <w:rsid w:val="00141613"/>
    <w:rsid w:val="00142136"/>
    <w:rsid w:val="00142E2D"/>
    <w:rsid w:val="00143792"/>
    <w:rsid w:val="00145188"/>
    <w:rsid w:val="001467D0"/>
    <w:rsid w:val="001468F6"/>
    <w:rsid w:val="00146C1D"/>
    <w:rsid w:val="001502C3"/>
    <w:rsid w:val="00150618"/>
    <w:rsid w:val="001506C7"/>
    <w:rsid w:val="001511C7"/>
    <w:rsid w:val="001518B0"/>
    <w:rsid w:val="00151F62"/>
    <w:rsid w:val="00157A0F"/>
    <w:rsid w:val="001615A1"/>
    <w:rsid w:val="00161F17"/>
    <w:rsid w:val="0016320A"/>
    <w:rsid w:val="00163D03"/>
    <w:rsid w:val="00164417"/>
    <w:rsid w:val="001703D6"/>
    <w:rsid w:val="00173543"/>
    <w:rsid w:val="00174575"/>
    <w:rsid w:val="001858DB"/>
    <w:rsid w:val="00186E44"/>
    <w:rsid w:val="00187B2C"/>
    <w:rsid w:val="001928B8"/>
    <w:rsid w:val="0019589A"/>
    <w:rsid w:val="00196949"/>
    <w:rsid w:val="001A3516"/>
    <w:rsid w:val="001B0D6C"/>
    <w:rsid w:val="001B118C"/>
    <w:rsid w:val="001B2068"/>
    <w:rsid w:val="001B3D4B"/>
    <w:rsid w:val="001B7DE4"/>
    <w:rsid w:val="001B7E2D"/>
    <w:rsid w:val="001C1E18"/>
    <w:rsid w:val="001C6D9B"/>
    <w:rsid w:val="001D00A0"/>
    <w:rsid w:val="001D249F"/>
    <w:rsid w:val="001D3861"/>
    <w:rsid w:val="001D5D35"/>
    <w:rsid w:val="001E0819"/>
    <w:rsid w:val="001E400D"/>
    <w:rsid w:val="001E7C82"/>
    <w:rsid w:val="001F06BA"/>
    <w:rsid w:val="001F1379"/>
    <w:rsid w:val="001F5F19"/>
    <w:rsid w:val="001F76F8"/>
    <w:rsid w:val="001F7CCF"/>
    <w:rsid w:val="0020021E"/>
    <w:rsid w:val="002003D7"/>
    <w:rsid w:val="0020281F"/>
    <w:rsid w:val="002031F4"/>
    <w:rsid w:val="00206D4C"/>
    <w:rsid w:val="00210F4B"/>
    <w:rsid w:val="00214457"/>
    <w:rsid w:val="00216CAF"/>
    <w:rsid w:val="002241CC"/>
    <w:rsid w:val="002245C9"/>
    <w:rsid w:val="00231362"/>
    <w:rsid w:val="00233CC7"/>
    <w:rsid w:val="00237AF1"/>
    <w:rsid w:val="00240035"/>
    <w:rsid w:val="002404A4"/>
    <w:rsid w:val="00245388"/>
    <w:rsid w:val="00252222"/>
    <w:rsid w:val="00252955"/>
    <w:rsid w:val="00254F38"/>
    <w:rsid w:val="00265464"/>
    <w:rsid w:val="00265CED"/>
    <w:rsid w:val="00266213"/>
    <w:rsid w:val="00266F0D"/>
    <w:rsid w:val="00276EE1"/>
    <w:rsid w:val="00282EF3"/>
    <w:rsid w:val="00291AD7"/>
    <w:rsid w:val="00297B69"/>
    <w:rsid w:val="002A14EB"/>
    <w:rsid w:val="002A317D"/>
    <w:rsid w:val="002A3393"/>
    <w:rsid w:val="002B5547"/>
    <w:rsid w:val="002B6CFE"/>
    <w:rsid w:val="002B6FE0"/>
    <w:rsid w:val="002C131C"/>
    <w:rsid w:val="002C475F"/>
    <w:rsid w:val="002C47A3"/>
    <w:rsid w:val="002C674F"/>
    <w:rsid w:val="002D0F12"/>
    <w:rsid w:val="002D1002"/>
    <w:rsid w:val="002D1A29"/>
    <w:rsid w:val="002D4A4B"/>
    <w:rsid w:val="002D5BCB"/>
    <w:rsid w:val="002D7BDD"/>
    <w:rsid w:val="002E4CA0"/>
    <w:rsid w:val="002F307C"/>
    <w:rsid w:val="002F4555"/>
    <w:rsid w:val="002F46A9"/>
    <w:rsid w:val="002F7C34"/>
    <w:rsid w:val="00304C4F"/>
    <w:rsid w:val="00305305"/>
    <w:rsid w:val="00314ADB"/>
    <w:rsid w:val="0031583D"/>
    <w:rsid w:val="00317352"/>
    <w:rsid w:val="00321390"/>
    <w:rsid w:val="003227D3"/>
    <w:rsid w:val="003245A9"/>
    <w:rsid w:val="0033475E"/>
    <w:rsid w:val="00340EB9"/>
    <w:rsid w:val="0034270D"/>
    <w:rsid w:val="0034404E"/>
    <w:rsid w:val="0034471D"/>
    <w:rsid w:val="00351546"/>
    <w:rsid w:val="00352810"/>
    <w:rsid w:val="00352892"/>
    <w:rsid w:val="00353D67"/>
    <w:rsid w:val="00357FAE"/>
    <w:rsid w:val="00362B76"/>
    <w:rsid w:val="00366929"/>
    <w:rsid w:val="00370BA5"/>
    <w:rsid w:val="00372C07"/>
    <w:rsid w:val="00373230"/>
    <w:rsid w:val="0037405B"/>
    <w:rsid w:val="00375B14"/>
    <w:rsid w:val="00384659"/>
    <w:rsid w:val="00385D36"/>
    <w:rsid w:val="00386690"/>
    <w:rsid w:val="00386F5B"/>
    <w:rsid w:val="00387F17"/>
    <w:rsid w:val="003912AD"/>
    <w:rsid w:val="00392773"/>
    <w:rsid w:val="00395812"/>
    <w:rsid w:val="00397353"/>
    <w:rsid w:val="003A53B7"/>
    <w:rsid w:val="003A6481"/>
    <w:rsid w:val="003A6488"/>
    <w:rsid w:val="003A66F1"/>
    <w:rsid w:val="003A79FC"/>
    <w:rsid w:val="003B2E66"/>
    <w:rsid w:val="003B7698"/>
    <w:rsid w:val="003B7869"/>
    <w:rsid w:val="003C62FE"/>
    <w:rsid w:val="003D2D66"/>
    <w:rsid w:val="003D3E48"/>
    <w:rsid w:val="003D4592"/>
    <w:rsid w:val="003D4BA3"/>
    <w:rsid w:val="003D6A74"/>
    <w:rsid w:val="003E3181"/>
    <w:rsid w:val="003E53AD"/>
    <w:rsid w:val="003F09E7"/>
    <w:rsid w:val="003F2982"/>
    <w:rsid w:val="003F3AAA"/>
    <w:rsid w:val="003F6617"/>
    <w:rsid w:val="003F7394"/>
    <w:rsid w:val="00400FF4"/>
    <w:rsid w:val="00401290"/>
    <w:rsid w:val="0040466B"/>
    <w:rsid w:val="00405D91"/>
    <w:rsid w:val="004060DB"/>
    <w:rsid w:val="0040636F"/>
    <w:rsid w:val="00411580"/>
    <w:rsid w:val="0041792E"/>
    <w:rsid w:val="004249C5"/>
    <w:rsid w:val="004328E2"/>
    <w:rsid w:val="00435AA6"/>
    <w:rsid w:val="004368D2"/>
    <w:rsid w:val="004402FF"/>
    <w:rsid w:val="004435C7"/>
    <w:rsid w:val="00455168"/>
    <w:rsid w:val="004568B8"/>
    <w:rsid w:val="00457348"/>
    <w:rsid w:val="00457D87"/>
    <w:rsid w:val="004661F6"/>
    <w:rsid w:val="0046696F"/>
    <w:rsid w:val="004733A4"/>
    <w:rsid w:val="00477F1A"/>
    <w:rsid w:val="004801FC"/>
    <w:rsid w:val="0048693C"/>
    <w:rsid w:val="00491818"/>
    <w:rsid w:val="00492632"/>
    <w:rsid w:val="00492749"/>
    <w:rsid w:val="00493ABB"/>
    <w:rsid w:val="00494834"/>
    <w:rsid w:val="00494E49"/>
    <w:rsid w:val="00497A88"/>
    <w:rsid w:val="004A0CB8"/>
    <w:rsid w:val="004A2699"/>
    <w:rsid w:val="004A3DC2"/>
    <w:rsid w:val="004A413E"/>
    <w:rsid w:val="004A490E"/>
    <w:rsid w:val="004A55E8"/>
    <w:rsid w:val="004A6A0C"/>
    <w:rsid w:val="004B675A"/>
    <w:rsid w:val="004C232A"/>
    <w:rsid w:val="004C30A5"/>
    <w:rsid w:val="004C3391"/>
    <w:rsid w:val="004C3551"/>
    <w:rsid w:val="004C35AB"/>
    <w:rsid w:val="004C3E3E"/>
    <w:rsid w:val="004D101B"/>
    <w:rsid w:val="004D3264"/>
    <w:rsid w:val="004D3558"/>
    <w:rsid w:val="004D7AE5"/>
    <w:rsid w:val="004E4A6B"/>
    <w:rsid w:val="004E6C15"/>
    <w:rsid w:val="004F3A31"/>
    <w:rsid w:val="004F4A7E"/>
    <w:rsid w:val="005025EE"/>
    <w:rsid w:val="005039AD"/>
    <w:rsid w:val="00503F65"/>
    <w:rsid w:val="00505360"/>
    <w:rsid w:val="00507BD5"/>
    <w:rsid w:val="005145D6"/>
    <w:rsid w:val="00514B37"/>
    <w:rsid w:val="005163E3"/>
    <w:rsid w:val="005208A2"/>
    <w:rsid w:val="00521473"/>
    <w:rsid w:val="00522390"/>
    <w:rsid w:val="00525E03"/>
    <w:rsid w:val="00532137"/>
    <w:rsid w:val="00534D9C"/>
    <w:rsid w:val="00534EC3"/>
    <w:rsid w:val="00535C80"/>
    <w:rsid w:val="00535D56"/>
    <w:rsid w:val="00537964"/>
    <w:rsid w:val="005412D0"/>
    <w:rsid w:val="00542A46"/>
    <w:rsid w:val="00542CEB"/>
    <w:rsid w:val="00543029"/>
    <w:rsid w:val="0054416D"/>
    <w:rsid w:val="0055015B"/>
    <w:rsid w:val="00554854"/>
    <w:rsid w:val="005555E5"/>
    <w:rsid w:val="00556225"/>
    <w:rsid w:val="00556662"/>
    <w:rsid w:val="005572D8"/>
    <w:rsid w:val="005609D5"/>
    <w:rsid w:val="00562C47"/>
    <w:rsid w:val="005660D1"/>
    <w:rsid w:val="0056619E"/>
    <w:rsid w:val="005674AB"/>
    <w:rsid w:val="0056794C"/>
    <w:rsid w:val="00570033"/>
    <w:rsid w:val="00572B72"/>
    <w:rsid w:val="005767C3"/>
    <w:rsid w:val="0057729E"/>
    <w:rsid w:val="00581CE0"/>
    <w:rsid w:val="00590B3E"/>
    <w:rsid w:val="00591909"/>
    <w:rsid w:val="005921CE"/>
    <w:rsid w:val="00593122"/>
    <w:rsid w:val="005932DC"/>
    <w:rsid w:val="00595F20"/>
    <w:rsid w:val="005A6ACA"/>
    <w:rsid w:val="005B0AB0"/>
    <w:rsid w:val="005B0DEA"/>
    <w:rsid w:val="005B6D0D"/>
    <w:rsid w:val="005C0AF4"/>
    <w:rsid w:val="005C4EC4"/>
    <w:rsid w:val="005D2363"/>
    <w:rsid w:val="005D7053"/>
    <w:rsid w:val="005D79F8"/>
    <w:rsid w:val="005E1C6B"/>
    <w:rsid w:val="005F0777"/>
    <w:rsid w:val="005F1CDD"/>
    <w:rsid w:val="005F41EA"/>
    <w:rsid w:val="005F4BD2"/>
    <w:rsid w:val="005F5862"/>
    <w:rsid w:val="005F5B36"/>
    <w:rsid w:val="005F6DEA"/>
    <w:rsid w:val="005F7008"/>
    <w:rsid w:val="00603085"/>
    <w:rsid w:val="006075DF"/>
    <w:rsid w:val="0061191B"/>
    <w:rsid w:val="00615745"/>
    <w:rsid w:val="00616A4E"/>
    <w:rsid w:val="006172E9"/>
    <w:rsid w:val="00617435"/>
    <w:rsid w:val="00621161"/>
    <w:rsid w:val="00621589"/>
    <w:rsid w:val="00621E9A"/>
    <w:rsid w:val="00622A01"/>
    <w:rsid w:val="00623923"/>
    <w:rsid w:val="00623C62"/>
    <w:rsid w:val="006249EA"/>
    <w:rsid w:val="006264FF"/>
    <w:rsid w:val="0062749C"/>
    <w:rsid w:val="00632372"/>
    <w:rsid w:val="00633044"/>
    <w:rsid w:val="0063548F"/>
    <w:rsid w:val="00641436"/>
    <w:rsid w:val="00641EAD"/>
    <w:rsid w:val="00643A27"/>
    <w:rsid w:val="00645ED9"/>
    <w:rsid w:val="00647E18"/>
    <w:rsid w:val="00650EEF"/>
    <w:rsid w:val="00653BAA"/>
    <w:rsid w:val="00654262"/>
    <w:rsid w:val="006565B1"/>
    <w:rsid w:val="006630BF"/>
    <w:rsid w:val="006645F1"/>
    <w:rsid w:val="0066692A"/>
    <w:rsid w:val="00667D14"/>
    <w:rsid w:val="00670719"/>
    <w:rsid w:val="0067424B"/>
    <w:rsid w:val="00683F21"/>
    <w:rsid w:val="0069519C"/>
    <w:rsid w:val="00697264"/>
    <w:rsid w:val="006A00E3"/>
    <w:rsid w:val="006A27E6"/>
    <w:rsid w:val="006A3DE1"/>
    <w:rsid w:val="006A4637"/>
    <w:rsid w:val="006A4A05"/>
    <w:rsid w:val="006B359C"/>
    <w:rsid w:val="006B40E3"/>
    <w:rsid w:val="006C067C"/>
    <w:rsid w:val="006C0CFC"/>
    <w:rsid w:val="006C3098"/>
    <w:rsid w:val="006D1963"/>
    <w:rsid w:val="006D328F"/>
    <w:rsid w:val="006E1E5A"/>
    <w:rsid w:val="006E3210"/>
    <w:rsid w:val="006E4C99"/>
    <w:rsid w:val="006E5B7D"/>
    <w:rsid w:val="006E6A70"/>
    <w:rsid w:val="006E79A7"/>
    <w:rsid w:val="00702C2F"/>
    <w:rsid w:val="007060FB"/>
    <w:rsid w:val="00711B60"/>
    <w:rsid w:val="0071335C"/>
    <w:rsid w:val="00715E72"/>
    <w:rsid w:val="007173C3"/>
    <w:rsid w:val="007228E5"/>
    <w:rsid w:val="00726450"/>
    <w:rsid w:val="00730150"/>
    <w:rsid w:val="00736EA1"/>
    <w:rsid w:val="007457F1"/>
    <w:rsid w:val="00746328"/>
    <w:rsid w:val="00746633"/>
    <w:rsid w:val="007472E3"/>
    <w:rsid w:val="0075042A"/>
    <w:rsid w:val="00750641"/>
    <w:rsid w:val="00751526"/>
    <w:rsid w:val="007542B9"/>
    <w:rsid w:val="00754869"/>
    <w:rsid w:val="007604AA"/>
    <w:rsid w:val="00760540"/>
    <w:rsid w:val="00760BAF"/>
    <w:rsid w:val="007717B2"/>
    <w:rsid w:val="007727FE"/>
    <w:rsid w:val="00772B35"/>
    <w:rsid w:val="00773DEE"/>
    <w:rsid w:val="00775F05"/>
    <w:rsid w:val="007777F9"/>
    <w:rsid w:val="00777F5B"/>
    <w:rsid w:val="00780F30"/>
    <w:rsid w:val="00782F92"/>
    <w:rsid w:val="00783B8D"/>
    <w:rsid w:val="0078490E"/>
    <w:rsid w:val="00793143"/>
    <w:rsid w:val="007937F8"/>
    <w:rsid w:val="007947B7"/>
    <w:rsid w:val="00794855"/>
    <w:rsid w:val="0079783C"/>
    <w:rsid w:val="007A3A65"/>
    <w:rsid w:val="007B4868"/>
    <w:rsid w:val="007B58EB"/>
    <w:rsid w:val="007C2F55"/>
    <w:rsid w:val="007D1097"/>
    <w:rsid w:val="007E2158"/>
    <w:rsid w:val="007E4D0F"/>
    <w:rsid w:val="007E7FA8"/>
    <w:rsid w:val="007F0E9A"/>
    <w:rsid w:val="007F1457"/>
    <w:rsid w:val="007F58D6"/>
    <w:rsid w:val="007F7F9B"/>
    <w:rsid w:val="00800132"/>
    <w:rsid w:val="00801D36"/>
    <w:rsid w:val="008029E3"/>
    <w:rsid w:val="00802DD4"/>
    <w:rsid w:val="008102D9"/>
    <w:rsid w:val="00814323"/>
    <w:rsid w:val="00817063"/>
    <w:rsid w:val="00817D28"/>
    <w:rsid w:val="0082132D"/>
    <w:rsid w:val="00822723"/>
    <w:rsid w:val="00830B9E"/>
    <w:rsid w:val="0083224A"/>
    <w:rsid w:val="0083277B"/>
    <w:rsid w:val="0083333D"/>
    <w:rsid w:val="00834634"/>
    <w:rsid w:val="00840DBB"/>
    <w:rsid w:val="00844437"/>
    <w:rsid w:val="00847C2C"/>
    <w:rsid w:val="00853686"/>
    <w:rsid w:val="00854773"/>
    <w:rsid w:val="00855BDD"/>
    <w:rsid w:val="0085753C"/>
    <w:rsid w:val="00863D98"/>
    <w:rsid w:val="00866CD6"/>
    <w:rsid w:val="008673C2"/>
    <w:rsid w:val="00872059"/>
    <w:rsid w:val="00873A4A"/>
    <w:rsid w:val="008773E5"/>
    <w:rsid w:val="0088247E"/>
    <w:rsid w:val="008869FF"/>
    <w:rsid w:val="008952C8"/>
    <w:rsid w:val="00895DA1"/>
    <w:rsid w:val="008A0658"/>
    <w:rsid w:val="008A6B2B"/>
    <w:rsid w:val="008A75C1"/>
    <w:rsid w:val="008B1367"/>
    <w:rsid w:val="008B227E"/>
    <w:rsid w:val="008B5200"/>
    <w:rsid w:val="008B6933"/>
    <w:rsid w:val="008C12A8"/>
    <w:rsid w:val="008C12FB"/>
    <w:rsid w:val="008C1450"/>
    <w:rsid w:val="008C1633"/>
    <w:rsid w:val="008C1ACB"/>
    <w:rsid w:val="008C496A"/>
    <w:rsid w:val="008C5528"/>
    <w:rsid w:val="008D184E"/>
    <w:rsid w:val="008D1CF2"/>
    <w:rsid w:val="008D2205"/>
    <w:rsid w:val="008D4562"/>
    <w:rsid w:val="008E1D8E"/>
    <w:rsid w:val="008E6049"/>
    <w:rsid w:val="008E7C84"/>
    <w:rsid w:val="008F1075"/>
    <w:rsid w:val="008F337C"/>
    <w:rsid w:val="00902371"/>
    <w:rsid w:val="00904238"/>
    <w:rsid w:val="009048B2"/>
    <w:rsid w:val="009062CF"/>
    <w:rsid w:val="0090704D"/>
    <w:rsid w:val="00907DD0"/>
    <w:rsid w:val="00910262"/>
    <w:rsid w:val="009114B5"/>
    <w:rsid w:val="0091194F"/>
    <w:rsid w:val="00920532"/>
    <w:rsid w:val="00921B5C"/>
    <w:rsid w:val="009246C1"/>
    <w:rsid w:val="00927AD5"/>
    <w:rsid w:val="00935DDF"/>
    <w:rsid w:val="00936721"/>
    <w:rsid w:val="00940549"/>
    <w:rsid w:val="00941D5F"/>
    <w:rsid w:val="00946D78"/>
    <w:rsid w:val="00952456"/>
    <w:rsid w:val="009548D1"/>
    <w:rsid w:val="009645CF"/>
    <w:rsid w:val="00964F0A"/>
    <w:rsid w:val="009650D9"/>
    <w:rsid w:val="00970575"/>
    <w:rsid w:val="00972366"/>
    <w:rsid w:val="009724D6"/>
    <w:rsid w:val="00975227"/>
    <w:rsid w:val="009817F5"/>
    <w:rsid w:val="00981D3B"/>
    <w:rsid w:val="00987EEB"/>
    <w:rsid w:val="00991318"/>
    <w:rsid w:val="00993E5D"/>
    <w:rsid w:val="009A0DE4"/>
    <w:rsid w:val="009A192D"/>
    <w:rsid w:val="009B2282"/>
    <w:rsid w:val="009B6957"/>
    <w:rsid w:val="009C6427"/>
    <w:rsid w:val="009C6E8F"/>
    <w:rsid w:val="009D1922"/>
    <w:rsid w:val="009D52C6"/>
    <w:rsid w:val="009D78F3"/>
    <w:rsid w:val="009D7A7B"/>
    <w:rsid w:val="009E11EF"/>
    <w:rsid w:val="009E1AD4"/>
    <w:rsid w:val="009E2133"/>
    <w:rsid w:val="009E2AF5"/>
    <w:rsid w:val="009E4FD2"/>
    <w:rsid w:val="009E5003"/>
    <w:rsid w:val="009F07A6"/>
    <w:rsid w:val="009F301F"/>
    <w:rsid w:val="009F5F85"/>
    <w:rsid w:val="00A01D0A"/>
    <w:rsid w:val="00A0527C"/>
    <w:rsid w:val="00A12BE8"/>
    <w:rsid w:val="00A1491E"/>
    <w:rsid w:val="00A156DD"/>
    <w:rsid w:val="00A21265"/>
    <w:rsid w:val="00A24B7B"/>
    <w:rsid w:val="00A24DDF"/>
    <w:rsid w:val="00A260BB"/>
    <w:rsid w:val="00A26217"/>
    <w:rsid w:val="00A26DFC"/>
    <w:rsid w:val="00A26E63"/>
    <w:rsid w:val="00A26FE7"/>
    <w:rsid w:val="00A32ACB"/>
    <w:rsid w:val="00A349BF"/>
    <w:rsid w:val="00A360AE"/>
    <w:rsid w:val="00A36258"/>
    <w:rsid w:val="00A427C8"/>
    <w:rsid w:val="00A43BD1"/>
    <w:rsid w:val="00A45D31"/>
    <w:rsid w:val="00A47E9C"/>
    <w:rsid w:val="00A579B3"/>
    <w:rsid w:val="00A57CB1"/>
    <w:rsid w:val="00A61FA1"/>
    <w:rsid w:val="00A631AA"/>
    <w:rsid w:val="00A6328C"/>
    <w:rsid w:val="00A64130"/>
    <w:rsid w:val="00A665CF"/>
    <w:rsid w:val="00A67D94"/>
    <w:rsid w:val="00A72148"/>
    <w:rsid w:val="00A76858"/>
    <w:rsid w:val="00A832E4"/>
    <w:rsid w:val="00A84202"/>
    <w:rsid w:val="00A87BFF"/>
    <w:rsid w:val="00A90DE1"/>
    <w:rsid w:val="00A97A66"/>
    <w:rsid w:val="00AA36F2"/>
    <w:rsid w:val="00AB14C3"/>
    <w:rsid w:val="00AB4757"/>
    <w:rsid w:val="00AC16AC"/>
    <w:rsid w:val="00AC38D1"/>
    <w:rsid w:val="00AC5902"/>
    <w:rsid w:val="00AC6BA5"/>
    <w:rsid w:val="00AC757B"/>
    <w:rsid w:val="00AC7F48"/>
    <w:rsid w:val="00AD070D"/>
    <w:rsid w:val="00AD1A77"/>
    <w:rsid w:val="00AD1C0C"/>
    <w:rsid w:val="00AD3DE8"/>
    <w:rsid w:val="00AE08AD"/>
    <w:rsid w:val="00AE1922"/>
    <w:rsid w:val="00AE266F"/>
    <w:rsid w:val="00AE54BB"/>
    <w:rsid w:val="00AE6CD8"/>
    <w:rsid w:val="00AE7DE8"/>
    <w:rsid w:val="00B03D42"/>
    <w:rsid w:val="00B04DD2"/>
    <w:rsid w:val="00B05A8D"/>
    <w:rsid w:val="00B0756A"/>
    <w:rsid w:val="00B17531"/>
    <w:rsid w:val="00B218A6"/>
    <w:rsid w:val="00B23127"/>
    <w:rsid w:val="00B24AC3"/>
    <w:rsid w:val="00B302FA"/>
    <w:rsid w:val="00B317A8"/>
    <w:rsid w:val="00B335B3"/>
    <w:rsid w:val="00B33B87"/>
    <w:rsid w:val="00B34DF0"/>
    <w:rsid w:val="00B375EE"/>
    <w:rsid w:val="00B37E33"/>
    <w:rsid w:val="00B45E89"/>
    <w:rsid w:val="00B47D9B"/>
    <w:rsid w:val="00B50123"/>
    <w:rsid w:val="00B5267C"/>
    <w:rsid w:val="00B54713"/>
    <w:rsid w:val="00B548BA"/>
    <w:rsid w:val="00B55BE3"/>
    <w:rsid w:val="00B65928"/>
    <w:rsid w:val="00B70B71"/>
    <w:rsid w:val="00B71248"/>
    <w:rsid w:val="00B7175B"/>
    <w:rsid w:val="00B72FAB"/>
    <w:rsid w:val="00B75E31"/>
    <w:rsid w:val="00B76E49"/>
    <w:rsid w:val="00B806B7"/>
    <w:rsid w:val="00B81AFE"/>
    <w:rsid w:val="00B8680C"/>
    <w:rsid w:val="00B9032D"/>
    <w:rsid w:val="00BA14CD"/>
    <w:rsid w:val="00BA2763"/>
    <w:rsid w:val="00BB1022"/>
    <w:rsid w:val="00BB407A"/>
    <w:rsid w:val="00BB40AA"/>
    <w:rsid w:val="00BC0762"/>
    <w:rsid w:val="00BC3458"/>
    <w:rsid w:val="00BC3F0D"/>
    <w:rsid w:val="00BC4325"/>
    <w:rsid w:val="00BC4CBF"/>
    <w:rsid w:val="00BC6224"/>
    <w:rsid w:val="00BC7EBB"/>
    <w:rsid w:val="00BD1477"/>
    <w:rsid w:val="00BD2891"/>
    <w:rsid w:val="00BE0996"/>
    <w:rsid w:val="00BE3A4D"/>
    <w:rsid w:val="00BE42F2"/>
    <w:rsid w:val="00BE52D8"/>
    <w:rsid w:val="00BE7960"/>
    <w:rsid w:val="00BF0074"/>
    <w:rsid w:val="00BF41AC"/>
    <w:rsid w:val="00C015D7"/>
    <w:rsid w:val="00C038B8"/>
    <w:rsid w:val="00C03C9B"/>
    <w:rsid w:val="00C0714E"/>
    <w:rsid w:val="00C15A2E"/>
    <w:rsid w:val="00C15D93"/>
    <w:rsid w:val="00C177BD"/>
    <w:rsid w:val="00C2669D"/>
    <w:rsid w:val="00C30A11"/>
    <w:rsid w:val="00C36503"/>
    <w:rsid w:val="00C42221"/>
    <w:rsid w:val="00C42AA8"/>
    <w:rsid w:val="00C5521B"/>
    <w:rsid w:val="00C55D01"/>
    <w:rsid w:val="00C6433C"/>
    <w:rsid w:val="00C67020"/>
    <w:rsid w:val="00C72FB8"/>
    <w:rsid w:val="00C7402F"/>
    <w:rsid w:val="00C7571C"/>
    <w:rsid w:val="00C766FF"/>
    <w:rsid w:val="00C80E2F"/>
    <w:rsid w:val="00C82195"/>
    <w:rsid w:val="00C85E68"/>
    <w:rsid w:val="00C91675"/>
    <w:rsid w:val="00C92879"/>
    <w:rsid w:val="00C94FDE"/>
    <w:rsid w:val="00C970FC"/>
    <w:rsid w:val="00CA1421"/>
    <w:rsid w:val="00CB1301"/>
    <w:rsid w:val="00CB26B1"/>
    <w:rsid w:val="00CB2A51"/>
    <w:rsid w:val="00CB4659"/>
    <w:rsid w:val="00CC49FA"/>
    <w:rsid w:val="00CC5C6F"/>
    <w:rsid w:val="00CD0697"/>
    <w:rsid w:val="00CD4F4B"/>
    <w:rsid w:val="00CD5563"/>
    <w:rsid w:val="00CD5850"/>
    <w:rsid w:val="00CD7FD8"/>
    <w:rsid w:val="00CE38AF"/>
    <w:rsid w:val="00CE5522"/>
    <w:rsid w:val="00CE5BCE"/>
    <w:rsid w:val="00CE63A8"/>
    <w:rsid w:val="00CE7197"/>
    <w:rsid w:val="00CE72B7"/>
    <w:rsid w:val="00CE74C5"/>
    <w:rsid w:val="00CF0087"/>
    <w:rsid w:val="00CF172E"/>
    <w:rsid w:val="00CF3AAA"/>
    <w:rsid w:val="00CF44D0"/>
    <w:rsid w:val="00CF6165"/>
    <w:rsid w:val="00CF6C42"/>
    <w:rsid w:val="00D00A5E"/>
    <w:rsid w:val="00D04305"/>
    <w:rsid w:val="00D0737B"/>
    <w:rsid w:val="00D1013F"/>
    <w:rsid w:val="00D122C7"/>
    <w:rsid w:val="00D14241"/>
    <w:rsid w:val="00D152B2"/>
    <w:rsid w:val="00D15507"/>
    <w:rsid w:val="00D2039D"/>
    <w:rsid w:val="00D254C8"/>
    <w:rsid w:val="00D35737"/>
    <w:rsid w:val="00D36E4D"/>
    <w:rsid w:val="00D45954"/>
    <w:rsid w:val="00D56664"/>
    <w:rsid w:val="00D62004"/>
    <w:rsid w:val="00D63B3B"/>
    <w:rsid w:val="00D652A0"/>
    <w:rsid w:val="00D6715E"/>
    <w:rsid w:val="00D70CCF"/>
    <w:rsid w:val="00D71B4C"/>
    <w:rsid w:val="00D72F53"/>
    <w:rsid w:val="00D749C4"/>
    <w:rsid w:val="00D76241"/>
    <w:rsid w:val="00D77B28"/>
    <w:rsid w:val="00D827FE"/>
    <w:rsid w:val="00D875BE"/>
    <w:rsid w:val="00D91A41"/>
    <w:rsid w:val="00D9464F"/>
    <w:rsid w:val="00D96560"/>
    <w:rsid w:val="00D969F4"/>
    <w:rsid w:val="00DA4C69"/>
    <w:rsid w:val="00DA6951"/>
    <w:rsid w:val="00DB0264"/>
    <w:rsid w:val="00DB38B8"/>
    <w:rsid w:val="00DB6767"/>
    <w:rsid w:val="00DC388A"/>
    <w:rsid w:val="00DD043B"/>
    <w:rsid w:val="00DD501A"/>
    <w:rsid w:val="00DD504A"/>
    <w:rsid w:val="00DD54FF"/>
    <w:rsid w:val="00DD6B1C"/>
    <w:rsid w:val="00DD7DF4"/>
    <w:rsid w:val="00DD7EAB"/>
    <w:rsid w:val="00DE16B2"/>
    <w:rsid w:val="00DE180F"/>
    <w:rsid w:val="00DE2DDA"/>
    <w:rsid w:val="00DE366E"/>
    <w:rsid w:val="00DE78CE"/>
    <w:rsid w:val="00DE7A43"/>
    <w:rsid w:val="00DF0AB9"/>
    <w:rsid w:val="00DF14F3"/>
    <w:rsid w:val="00DF47AF"/>
    <w:rsid w:val="00DF6A3C"/>
    <w:rsid w:val="00E00634"/>
    <w:rsid w:val="00E01810"/>
    <w:rsid w:val="00E0228D"/>
    <w:rsid w:val="00E05E13"/>
    <w:rsid w:val="00E06B98"/>
    <w:rsid w:val="00E07595"/>
    <w:rsid w:val="00E15916"/>
    <w:rsid w:val="00E21263"/>
    <w:rsid w:val="00E214D2"/>
    <w:rsid w:val="00E21B11"/>
    <w:rsid w:val="00E27E00"/>
    <w:rsid w:val="00E32F36"/>
    <w:rsid w:val="00E33E5F"/>
    <w:rsid w:val="00E3533D"/>
    <w:rsid w:val="00E43FBE"/>
    <w:rsid w:val="00E44009"/>
    <w:rsid w:val="00E47D1F"/>
    <w:rsid w:val="00E5198B"/>
    <w:rsid w:val="00E61484"/>
    <w:rsid w:val="00E67461"/>
    <w:rsid w:val="00E67610"/>
    <w:rsid w:val="00E702A9"/>
    <w:rsid w:val="00E77EBA"/>
    <w:rsid w:val="00E8023F"/>
    <w:rsid w:val="00E80DC9"/>
    <w:rsid w:val="00E82D34"/>
    <w:rsid w:val="00E924B7"/>
    <w:rsid w:val="00E9288F"/>
    <w:rsid w:val="00E92BA7"/>
    <w:rsid w:val="00EA0DE9"/>
    <w:rsid w:val="00EA147C"/>
    <w:rsid w:val="00EA3AB6"/>
    <w:rsid w:val="00EA5A38"/>
    <w:rsid w:val="00EB16C3"/>
    <w:rsid w:val="00EB47E0"/>
    <w:rsid w:val="00EB79DB"/>
    <w:rsid w:val="00EC05B6"/>
    <w:rsid w:val="00EC10EE"/>
    <w:rsid w:val="00EC279C"/>
    <w:rsid w:val="00EC2F07"/>
    <w:rsid w:val="00EC5B36"/>
    <w:rsid w:val="00EC615A"/>
    <w:rsid w:val="00EC62F1"/>
    <w:rsid w:val="00EC686E"/>
    <w:rsid w:val="00EC703B"/>
    <w:rsid w:val="00EC73B0"/>
    <w:rsid w:val="00EC79EC"/>
    <w:rsid w:val="00ED0B15"/>
    <w:rsid w:val="00ED1012"/>
    <w:rsid w:val="00ED35A7"/>
    <w:rsid w:val="00ED3643"/>
    <w:rsid w:val="00EE0655"/>
    <w:rsid w:val="00EE1B8F"/>
    <w:rsid w:val="00EF13BC"/>
    <w:rsid w:val="00EF20F6"/>
    <w:rsid w:val="00EF2A7C"/>
    <w:rsid w:val="00EF7691"/>
    <w:rsid w:val="00F003F9"/>
    <w:rsid w:val="00F00EA9"/>
    <w:rsid w:val="00F0219C"/>
    <w:rsid w:val="00F027A6"/>
    <w:rsid w:val="00F02EED"/>
    <w:rsid w:val="00F05FCE"/>
    <w:rsid w:val="00F0788C"/>
    <w:rsid w:val="00F11346"/>
    <w:rsid w:val="00F1202D"/>
    <w:rsid w:val="00F1249F"/>
    <w:rsid w:val="00F12A55"/>
    <w:rsid w:val="00F12B68"/>
    <w:rsid w:val="00F1667C"/>
    <w:rsid w:val="00F20703"/>
    <w:rsid w:val="00F22B06"/>
    <w:rsid w:val="00F24F0B"/>
    <w:rsid w:val="00F27954"/>
    <w:rsid w:val="00F31B88"/>
    <w:rsid w:val="00F32B80"/>
    <w:rsid w:val="00F34704"/>
    <w:rsid w:val="00F35AF6"/>
    <w:rsid w:val="00F373C1"/>
    <w:rsid w:val="00F40182"/>
    <w:rsid w:val="00F40E6D"/>
    <w:rsid w:val="00F417CD"/>
    <w:rsid w:val="00F4199F"/>
    <w:rsid w:val="00F4287C"/>
    <w:rsid w:val="00F45E03"/>
    <w:rsid w:val="00F46625"/>
    <w:rsid w:val="00F505D6"/>
    <w:rsid w:val="00F5275E"/>
    <w:rsid w:val="00F5312B"/>
    <w:rsid w:val="00F5335E"/>
    <w:rsid w:val="00F55368"/>
    <w:rsid w:val="00F5566E"/>
    <w:rsid w:val="00F65059"/>
    <w:rsid w:val="00F661ED"/>
    <w:rsid w:val="00F66366"/>
    <w:rsid w:val="00F701B7"/>
    <w:rsid w:val="00F717FD"/>
    <w:rsid w:val="00F73EA3"/>
    <w:rsid w:val="00F742F8"/>
    <w:rsid w:val="00F802B7"/>
    <w:rsid w:val="00F8790B"/>
    <w:rsid w:val="00F967A0"/>
    <w:rsid w:val="00FA382A"/>
    <w:rsid w:val="00FB0966"/>
    <w:rsid w:val="00FB0BED"/>
    <w:rsid w:val="00FB473E"/>
    <w:rsid w:val="00FB51AF"/>
    <w:rsid w:val="00FB770D"/>
    <w:rsid w:val="00FC05E7"/>
    <w:rsid w:val="00FC3442"/>
    <w:rsid w:val="00FC4504"/>
    <w:rsid w:val="00FC56EC"/>
    <w:rsid w:val="00FC6598"/>
    <w:rsid w:val="00FC7C19"/>
    <w:rsid w:val="00FD0B77"/>
    <w:rsid w:val="00FD1A24"/>
    <w:rsid w:val="00FE2F82"/>
    <w:rsid w:val="00FE2F94"/>
    <w:rsid w:val="00FE4C1D"/>
    <w:rsid w:val="00FE4E63"/>
    <w:rsid w:val="00FE6D3F"/>
    <w:rsid w:val="00FE7FAC"/>
    <w:rsid w:val="00FF201F"/>
    <w:rsid w:val="00FF205F"/>
    <w:rsid w:val="00FF262E"/>
    <w:rsid w:val="00FF27CB"/>
    <w:rsid w:val="00FF302D"/>
    <w:rsid w:val="00FF3C70"/>
    <w:rsid w:val="00FF63F6"/>
    <w:rsid w:val="00FF6561"/>
    <w:rsid w:val="00FF733D"/>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AC7C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4"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 w:unhideWhenUsed="1" w:qFormat="1"/>
    <w:lsdException w:name="List Bullet 3" w:semiHidden="1" w:uiPriority="9" w:unhideWhenUsed="1" w:qFormat="1"/>
    <w:lsdException w:name="List Bullet 4" w:semiHidden="1" w:uiPriority="9" w:unhideWhenUsed="1" w:qFormat="1"/>
    <w:lsdException w:name="List Bullet 5" w:semiHidden="1" w:uiPriority="9"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9" w:qFormat="1"/>
    <w:lsdException w:name="Closing" w:semiHidden="1" w:unhideWhenUsed="1"/>
    <w:lsdException w:name="Signature" w:semiHidden="1" w:uiPriority="19" w:unhideWhenUsed="1" w:qFormat="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4" w:qFormat="1"/>
    <w:lsdException w:name="Salutation" w:semiHidden="1" w:unhideWhenUsed="1"/>
    <w:lsdException w:name="Date" w:semiHidden="1" w:unhideWhenUsed="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4"/>
    <w:qFormat/>
    <w:rsid w:val="003227D3"/>
    <w:pPr>
      <w:spacing w:after="0" w:line="240" w:lineRule="auto"/>
    </w:pPr>
    <w:rPr>
      <w:rFonts w:ascii="Times New Roman" w:hAnsi="Times New Roman" w:cs="Times New Roman"/>
      <w:sz w:val="24"/>
      <w:szCs w:val="24"/>
    </w:rPr>
  </w:style>
  <w:style w:type="paragraph" w:styleId="Heading1">
    <w:name w:val="heading 1"/>
    <w:basedOn w:val="Normal"/>
    <w:next w:val="Heading2"/>
    <w:link w:val="Heading1Char"/>
    <w:uiPriority w:val="9"/>
    <w:qFormat/>
    <w:rsid w:val="004C3E3E"/>
    <w:pPr>
      <w:spacing w:after="240"/>
      <w:outlineLvl w:val="0"/>
    </w:pPr>
    <w:rPr>
      <w:bCs/>
      <w:color w:val="000000"/>
      <w:szCs w:val="28"/>
      <w:u w:color="000000"/>
    </w:rPr>
  </w:style>
  <w:style w:type="paragraph" w:styleId="Heading2">
    <w:name w:val="heading 2"/>
    <w:basedOn w:val="Normal"/>
    <w:link w:val="Heading2Char"/>
    <w:uiPriority w:val="9"/>
    <w:unhideWhenUsed/>
    <w:qFormat/>
    <w:rsid w:val="004C3E3E"/>
    <w:pPr>
      <w:spacing w:after="240"/>
      <w:outlineLvl w:val="1"/>
    </w:pPr>
    <w:rPr>
      <w:bCs/>
      <w:color w:val="000000"/>
      <w:szCs w:val="26"/>
      <w:u w:color="000000"/>
    </w:rPr>
  </w:style>
  <w:style w:type="paragraph" w:styleId="Heading3">
    <w:name w:val="heading 3"/>
    <w:basedOn w:val="Normal"/>
    <w:link w:val="Heading3Char"/>
    <w:uiPriority w:val="9"/>
    <w:unhideWhenUsed/>
    <w:qFormat/>
    <w:rsid w:val="004C3E3E"/>
    <w:pPr>
      <w:spacing w:after="240"/>
      <w:outlineLvl w:val="2"/>
    </w:pPr>
    <w:rPr>
      <w:bCs/>
      <w:color w:val="000000"/>
      <w:u w:color="000000"/>
    </w:rPr>
  </w:style>
  <w:style w:type="paragraph" w:styleId="Heading4">
    <w:name w:val="heading 4"/>
    <w:basedOn w:val="Normal"/>
    <w:link w:val="Heading4Char"/>
    <w:uiPriority w:val="9"/>
    <w:unhideWhenUsed/>
    <w:qFormat/>
    <w:rsid w:val="004C3E3E"/>
    <w:pPr>
      <w:widowControl w:val="0"/>
      <w:spacing w:after="240"/>
      <w:outlineLvl w:val="3"/>
    </w:pPr>
    <w:rPr>
      <w:bCs/>
      <w:iCs/>
      <w:color w:val="000000"/>
      <w:u w:color="000000"/>
    </w:rPr>
  </w:style>
  <w:style w:type="paragraph" w:styleId="Heading5">
    <w:name w:val="heading 5"/>
    <w:basedOn w:val="Normal"/>
    <w:link w:val="Heading5Char"/>
    <w:uiPriority w:val="9"/>
    <w:unhideWhenUsed/>
    <w:qFormat/>
    <w:rsid w:val="004C3E3E"/>
    <w:pPr>
      <w:spacing w:after="240"/>
      <w:outlineLvl w:val="4"/>
    </w:pPr>
    <w:rPr>
      <w:color w:val="000000"/>
      <w:u w:color="000000"/>
    </w:rPr>
  </w:style>
  <w:style w:type="paragraph" w:styleId="Heading6">
    <w:name w:val="heading 6"/>
    <w:basedOn w:val="Normal"/>
    <w:next w:val="Heading5"/>
    <w:link w:val="Heading6Char"/>
    <w:uiPriority w:val="9"/>
    <w:unhideWhenUsed/>
    <w:qFormat/>
    <w:rsid w:val="004C3E3E"/>
    <w:pPr>
      <w:widowControl w:val="0"/>
      <w:spacing w:after="240"/>
      <w:outlineLvl w:val="5"/>
    </w:pPr>
    <w:rPr>
      <w:iCs/>
      <w:color w:val="000000"/>
      <w:u w:color="000000"/>
    </w:rPr>
  </w:style>
  <w:style w:type="paragraph" w:styleId="Heading7">
    <w:name w:val="heading 7"/>
    <w:basedOn w:val="Normal"/>
    <w:next w:val="Heading5"/>
    <w:link w:val="Heading7Char"/>
    <w:uiPriority w:val="9"/>
    <w:unhideWhenUsed/>
    <w:qFormat/>
    <w:rsid w:val="004C3E3E"/>
    <w:pPr>
      <w:spacing w:before="240" w:after="60"/>
      <w:outlineLvl w:val="6"/>
    </w:pPr>
    <w:rPr>
      <w:iCs/>
      <w:color w:val="000000"/>
      <w:u w:color="000000"/>
    </w:rPr>
  </w:style>
  <w:style w:type="paragraph" w:styleId="Heading8">
    <w:name w:val="heading 8"/>
    <w:basedOn w:val="Normal"/>
    <w:next w:val="Heading5"/>
    <w:link w:val="Heading8Char"/>
    <w:uiPriority w:val="9"/>
    <w:unhideWhenUsed/>
    <w:qFormat/>
    <w:rsid w:val="004C3E3E"/>
    <w:pPr>
      <w:spacing w:before="240" w:after="60"/>
      <w:outlineLvl w:val="7"/>
    </w:pPr>
    <w:rPr>
      <w:color w:val="000000"/>
      <w:u w:color="000000"/>
    </w:rPr>
  </w:style>
  <w:style w:type="paragraph" w:styleId="Heading9">
    <w:name w:val="heading 9"/>
    <w:basedOn w:val="Normal"/>
    <w:next w:val="Heading5"/>
    <w:link w:val="Heading9Char"/>
    <w:uiPriority w:val="9"/>
    <w:unhideWhenUsed/>
    <w:qFormat/>
    <w:rsid w:val="004C3E3E"/>
    <w:pPr>
      <w:spacing w:before="240" w:after="60"/>
      <w:outlineLvl w:val="8"/>
    </w:pPr>
    <w:rPr>
      <w:iCs/>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3E3E"/>
    <w:rPr>
      <w:rFonts w:ascii="Tahoma" w:hAnsi="Tahoma" w:cs="Tahoma"/>
      <w:sz w:val="16"/>
      <w:szCs w:val="16"/>
    </w:rPr>
  </w:style>
  <w:style w:type="character" w:customStyle="1" w:styleId="BalloonTextChar">
    <w:name w:val="Balloon Text Char"/>
    <w:basedOn w:val="DefaultParagraphFont"/>
    <w:link w:val="BalloonText"/>
    <w:uiPriority w:val="99"/>
    <w:semiHidden/>
    <w:rsid w:val="004C3E3E"/>
    <w:rPr>
      <w:rFonts w:ascii="Tahoma" w:eastAsia="Times New Roman" w:hAnsi="Tahoma" w:cs="Tahoma"/>
      <w:sz w:val="16"/>
      <w:szCs w:val="16"/>
    </w:rPr>
  </w:style>
  <w:style w:type="paragraph" w:styleId="Bibliography">
    <w:name w:val="Bibliography"/>
    <w:basedOn w:val="Normal"/>
    <w:next w:val="Normal"/>
    <w:uiPriority w:val="37"/>
    <w:semiHidden/>
    <w:unhideWhenUsed/>
    <w:rsid w:val="004C3E3E"/>
  </w:style>
  <w:style w:type="paragraph" w:styleId="BlockText">
    <w:name w:val="Block Text"/>
    <w:basedOn w:val="Normal"/>
    <w:qFormat/>
    <w:rsid w:val="004C3E3E"/>
    <w:pPr>
      <w:spacing w:after="240"/>
      <w:ind w:left="1440" w:right="1440"/>
    </w:pPr>
    <w:rPr>
      <w:rFonts w:eastAsiaTheme="minorEastAsia"/>
      <w:iCs/>
    </w:rPr>
  </w:style>
  <w:style w:type="paragraph" w:styleId="BodyText">
    <w:name w:val="Body Text"/>
    <w:basedOn w:val="Normal"/>
    <w:link w:val="BodyTextChar"/>
    <w:qFormat/>
    <w:rsid w:val="004C3E3E"/>
    <w:pPr>
      <w:spacing w:after="240"/>
    </w:pPr>
  </w:style>
  <w:style w:type="character" w:customStyle="1" w:styleId="BodyTextChar">
    <w:name w:val="Body Text Char"/>
    <w:basedOn w:val="DefaultParagraphFont"/>
    <w:link w:val="BodyText"/>
    <w:rsid w:val="004C3E3E"/>
    <w:rPr>
      <w:rFonts w:ascii="Times New Roman" w:eastAsia="Times New Roman" w:hAnsi="Times New Roman" w:cs="Times New Roman"/>
      <w:sz w:val="24"/>
      <w:szCs w:val="24"/>
    </w:rPr>
  </w:style>
  <w:style w:type="paragraph" w:styleId="BodyText2">
    <w:name w:val="Body Text 2"/>
    <w:basedOn w:val="Normal"/>
    <w:link w:val="BodyText2Char"/>
    <w:qFormat/>
    <w:rsid w:val="004C3E3E"/>
    <w:pPr>
      <w:spacing w:line="480" w:lineRule="auto"/>
    </w:pPr>
  </w:style>
  <w:style w:type="character" w:customStyle="1" w:styleId="BodyText2Char">
    <w:name w:val="Body Text 2 Char"/>
    <w:basedOn w:val="DefaultParagraphFont"/>
    <w:link w:val="BodyText2"/>
    <w:rsid w:val="004C3E3E"/>
    <w:rPr>
      <w:rFonts w:ascii="Times New Roman" w:eastAsia="Times New Roman" w:hAnsi="Times New Roman" w:cs="Times New Roman"/>
      <w:sz w:val="24"/>
      <w:szCs w:val="24"/>
    </w:rPr>
  </w:style>
  <w:style w:type="paragraph" w:styleId="BodyText3">
    <w:name w:val="Body Text 3"/>
    <w:basedOn w:val="Normal"/>
    <w:link w:val="BodyText3Char"/>
    <w:qFormat/>
    <w:rsid w:val="004C3E3E"/>
    <w:rPr>
      <w:szCs w:val="16"/>
    </w:rPr>
  </w:style>
  <w:style w:type="character" w:customStyle="1" w:styleId="BodyText3Char">
    <w:name w:val="Body Text 3 Char"/>
    <w:basedOn w:val="DefaultParagraphFont"/>
    <w:link w:val="BodyText3"/>
    <w:rsid w:val="004C3E3E"/>
    <w:rPr>
      <w:rFonts w:ascii="Times New Roman" w:eastAsia="Times New Roman" w:hAnsi="Times New Roman" w:cs="Times New Roman"/>
      <w:sz w:val="24"/>
      <w:szCs w:val="16"/>
    </w:rPr>
  </w:style>
  <w:style w:type="paragraph" w:styleId="BodyTextFirstIndent">
    <w:name w:val="Body Text First Indent"/>
    <w:basedOn w:val="BodyText"/>
    <w:link w:val="BodyTextFirstIndentChar"/>
    <w:qFormat/>
    <w:rsid w:val="004C3E3E"/>
    <w:pPr>
      <w:ind w:firstLine="720"/>
    </w:pPr>
  </w:style>
  <w:style w:type="character" w:customStyle="1" w:styleId="BodyTextFirstIndentChar">
    <w:name w:val="Body Text First Indent Char"/>
    <w:basedOn w:val="BodyTextChar"/>
    <w:link w:val="BodyTextFirstIndent"/>
    <w:rsid w:val="004C3E3E"/>
    <w:rPr>
      <w:rFonts w:ascii="Times New Roman" w:eastAsia="Times New Roman" w:hAnsi="Times New Roman" w:cs="Times New Roman"/>
      <w:sz w:val="24"/>
      <w:szCs w:val="24"/>
    </w:rPr>
  </w:style>
  <w:style w:type="paragraph" w:styleId="BodyTextIndent">
    <w:name w:val="Body Text Indent"/>
    <w:basedOn w:val="Normal"/>
    <w:link w:val="BodyTextIndentChar"/>
    <w:qFormat/>
    <w:rsid w:val="004C3E3E"/>
    <w:pPr>
      <w:spacing w:after="240"/>
      <w:ind w:left="720"/>
    </w:pPr>
  </w:style>
  <w:style w:type="character" w:customStyle="1" w:styleId="BodyTextIndentChar">
    <w:name w:val="Body Text Indent Char"/>
    <w:basedOn w:val="DefaultParagraphFont"/>
    <w:link w:val="BodyTextIndent"/>
    <w:rsid w:val="004C3E3E"/>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qFormat/>
    <w:rsid w:val="004C3E3E"/>
    <w:pPr>
      <w:spacing w:after="0" w:line="480" w:lineRule="auto"/>
      <w:ind w:left="0" w:firstLine="720"/>
    </w:pPr>
  </w:style>
  <w:style w:type="character" w:customStyle="1" w:styleId="BodyTextFirstIndent2Char">
    <w:name w:val="Body Text First Indent 2 Char"/>
    <w:basedOn w:val="BodyTextIndentChar"/>
    <w:link w:val="BodyTextFirstIndent2"/>
    <w:rsid w:val="004C3E3E"/>
    <w:rPr>
      <w:rFonts w:ascii="Times New Roman" w:eastAsia="Times New Roman" w:hAnsi="Times New Roman" w:cs="Times New Roman"/>
      <w:sz w:val="24"/>
      <w:szCs w:val="24"/>
    </w:rPr>
  </w:style>
  <w:style w:type="paragraph" w:styleId="BodyTextIndent2">
    <w:name w:val="Body Text Indent 2"/>
    <w:basedOn w:val="Normal"/>
    <w:link w:val="BodyTextIndent2Char"/>
    <w:qFormat/>
    <w:rsid w:val="004C3E3E"/>
    <w:pPr>
      <w:spacing w:line="480" w:lineRule="auto"/>
      <w:ind w:left="720"/>
    </w:pPr>
  </w:style>
  <w:style w:type="character" w:customStyle="1" w:styleId="BodyTextIndent2Char">
    <w:name w:val="Body Text Indent 2 Char"/>
    <w:basedOn w:val="DefaultParagraphFont"/>
    <w:link w:val="BodyTextIndent2"/>
    <w:rsid w:val="004C3E3E"/>
    <w:rPr>
      <w:rFonts w:ascii="Times New Roman" w:eastAsia="Times New Roman" w:hAnsi="Times New Roman" w:cs="Times New Roman"/>
      <w:sz w:val="24"/>
      <w:szCs w:val="24"/>
    </w:rPr>
  </w:style>
  <w:style w:type="paragraph" w:styleId="BodyTextIndent3">
    <w:name w:val="Body Text Indent 3"/>
    <w:basedOn w:val="Normal"/>
    <w:link w:val="BodyTextIndent3Char"/>
    <w:qFormat/>
    <w:rsid w:val="004C3E3E"/>
    <w:pPr>
      <w:spacing w:after="240"/>
      <w:ind w:left="1440"/>
    </w:pPr>
    <w:rPr>
      <w:szCs w:val="16"/>
    </w:rPr>
  </w:style>
  <w:style w:type="character" w:customStyle="1" w:styleId="BodyTextIndent3Char">
    <w:name w:val="Body Text Indent 3 Char"/>
    <w:basedOn w:val="DefaultParagraphFont"/>
    <w:link w:val="BodyTextIndent3"/>
    <w:rsid w:val="004C3E3E"/>
    <w:rPr>
      <w:rFonts w:ascii="Times New Roman" w:eastAsia="Times New Roman" w:hAnsi="Times New Roman" w:cs="Times New Roman"/>
      <w:sz w:val="24"/>
      <w:szCs w:val="16"/>
    </w:rPr>
  </w:style>
  <w:style w:type="paragraph" w:styleId="Caption">
    <w:name w:val="caption"/>
    <w:basedOn w:val="Normal"/>
    <w:next w:val="Normal"/>
    <w:uiPriority w:val="35"/>
    <w:semiHidden/>
    <w:unhideWhenUsed/>
    <w:qFormat/>
    <w:rsid w:val="004C3E3E"/>
    <w:rPr>
      <w:b/>
      <w:bCs/>
      <w:color w:val="4472C4" w:themeColor="accent1"/>
      <w:sz w:val="18"/>
      <w:szCs w:val="18"/>
    </w:rPr>
  </w:style>
  <w:style w:type="paragraph" w:styleId="Closing">
    <w:name w:val="Closing"/>
    <w:basedOn w:val="Normal"/>
    <w:link w:val="ClosingChar"/>
    <w:uiPriority w:val="99"/>
    <w:semiHidden/>
    <w:unhideWhenUsed/>
    <w:rsid w:val="004C3E3E"/>
    <w:pPr>
      <w:ind w:left="4320"/>
    </w:pPr>
  </w:style>
  <w:style w:type="character" w:customStyle="1" w:styleId="ClosingChar">
    <w:name w:val="Closing Char"/>
    <w:basedOn w:val="DefaultParagraphFont"/>
    <w:link w:val="Closing"/>
    <w:uiPriority w:val="99"/>
    <w:semiHidden/>
    <w:rsid w:val="004C3E3E"/>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4C3E3E"/>
    <w:rPr>
      <w:sz w:val="20"/>
      <w:szCs w:val="20"/>
    </w:rPr>
  </w:style>
  <w:style w:type="character" w:customStyle="1" w:styleId="CommentTextChar">
    <w:name w:val="Comment Text Char"/>
    <w:basedOn w:val="DefaultParagraphFont"/>
    <w:link w:val="CommentText"/>
    <w:uiPriority w:val="99"/>
    <w:rsid w:val="004C3E3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C3E3E"/>
    <w:rPr>
      <w:b/>
      <w:bCs/>
    </w:rPr>
  </w:style>
  <w:style w:type="character" w:customStyle="1" w:styleId="CommentSubjectChar">
    <w:name w:val="Comment Subject Char"/>
    <w:basedOn w:val="CommentTextChar"/>
    <w:link w:val="CommentSubject"/>
    <w:uiPriority w:val="99"/>
    <w:semiHidden/>
    <w:rsid w:val="004C3E3E"/>
    <w:rPr>
      <w:rFonts w:ascii="Times New Roman" w:eastAsia="Times New Roman" w:hAnsi="Times New Roman" w:cs="Times New Roman"/>
      <w:b/>
      <w:bCs/>
      <w:sz w:val="20"/>
      <w:szCs w:val="20"/>
    </w:rPr>
  </w:style>
  <w:style w:type="paragraph" w:styleId="Date">
    <w:name w:val="Date"/>
    <w:basedOn w:val="Normal"/>
    <w:next w:val="Normal"/>
    <w:link w:val="DateChar"/>
    <w:uiPriority w:val="99"/>
    <w:semiHidden/>
    <w:unhideWhenUsed/>
    <w:rsid w:val="004C3E3E"/>
  </w:style>
  <w:style w:type="character" w:customStyle="1" w:styleId="DateChar">
    <w:name w:val="Date Char"/>
    <w:basedOn w:val="DefaultParagraphFont"/>
    <w:link w:val="Date"/>
    <w:uiPriority w:val="99"/>
    <w:semiHidden/>
    <w:rsid w:val="004C3E3E"/>
    <w:rPr>
      <w:rFonts w:ascii="Times New Roman" w:eastAsia="Times New Roman" w:hAnsi="Times New Roman" w:cs="Times New Roman"/>
      <w:sz w:val="24"/>
      <w:szCs w:val="24"/>
    </w:rPr>
  </w:style>
  <w:style w:type="character" w:customStyle="1" w:styleId="DocID">
    <w:name w:val="DocID"/>
    <w:basedOn w:val="DefaultParagraphFont"/>
    <w:semiHidden/>
    <w:rsid w:val="004C3E3E"/>
    <w:rPr>
      <w:sz w:val="16"/>
    </w:rPr>
  </w:style>
  <w:style w:type="paragraph" w:styleId="DocumentMap">
    <w:name w:val="Document Map"/>
    <w:basedOn w:val="Normal"/>
    <w:link w:val="DocumentMapChar"/>
    <w:uiPriority w:val="99"/>
    <w:semiHidden/>
    <w:unhideWhenUsed/>
    <w:rsid w:val="004C3E3E"/>
    <w:rPr>
      <w:rFonts w:ascii="Tahoma" w:hAnsi="Tahoma" w:cs="Tahoma"/>
      <w:sz w:val="16"/>
      <w:szCs w:val="16"/>
    </w:rPr>
  </w:style>
  <w:style w:type="character" w:customStyle="1" w:styleId="DocumentMapChar">
    <w:name w:val="Document Map Char"/>
    <w:basedOn w:val="DefaultParagraphFont"/>
    <w:link w:val="DocumentMap"/>
    <w:uiPriority w:val="99"/>
    <w:semiHidden/>
    <w:rsid w:val="004C3E3E"/>
    <w:rPr>
      <w:rFonts w:ascii="Tahoma" w:eastAsia="Times New Roman" w:hAnsi="Tahoma" w:cs="Tahoma"/>
      <w:sz w:val="16"/>
      <w:szCs w:val="16"/>
    </w:rPr>
  </w:style>
  <w:style w:type="paragraph" w:styleId="E-mailSignature">
    <w:name w:val="E-mail Signature"/>
    <w:basedOn w:val="Normal"/>
    <w:link w:val="E-mailSignatureChar"/>
    <w:uiPriority w:val="99"/>
    <w:semiHidden/>
    <w:unhideWhenUsed/>
    <w:rsid w:val="004C3E3E"/>
  </w:style>
  <w:style w:type="character" w:customStyle="1" w:styleId="E-mailSignatureChar">
    <w:name w:val="E-mail Signature Char"/>
    <w:basedOn w:val="DefaultParagraphFont"/>
    <w:link w:val="E-mailSignature"/>
    <w:uiPriority w:val="99"/>
    <w:semiHidden/>
    <w:rsid w:val="004C3E3E"/>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4C3E3E"/>
    <w:rPr>
      <w:sz w:val="20"/>
      <w:szCs w:val="20"/>
    </w:rPr>
  </w:style>
  <w:style w:type="character" w:customStyle="1" w:styleId="EndnoteTextChar">
    <w:name w:val="Endnote Text Char"/>
    <w:basedOn w:val="DefaultParagraphFont"/>
    <w:link w:val="EndnoteText"/>
    <w:uiPriority w:val="99"/>
    <w:semiHidden/>
    <w:rsid w:val="004C3E3E"/>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4C3E3E"/>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4C3E3E"/>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4C3E3E"/>
    <w:pPr>
      <w:tabs>
        <w:tab w:val="center" w:pos="4680"/>
        <w:tab w:val="right" w:pos="9360"/>
      </w:tabs>
    </w:pPr>
  </w:style>
  <w:style w:type="character" w:customStyle="1" w:styleId="FooterChar">
    <w:name w:val="Footer Char"/>
    <w:basedOn w:val="DefaultParagraphFont"/>
    <w:link w:val="Footer"/>
    <w:uiPriority w:val="99"/>
    <w:rsid w:val="004C3E3E"/>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4C3E3E"/>
    <w:rPr>
      <w:sz w:val="20"/>
      <w:szCs w:val="20"/>
    </w:rPr>
  </w:style>
  <w:style w:type="character" w:customStyle="1" w:styleId="FootnoteTextChar">
    <w:name w:val="Footnote Text Char"/>
    <w:basedOn w:val="DefaultParagraphFont"/>
    <w:link w:val="FootnoteText"/>
    <w:uiPriority w:val="99"/>
    <w:semiHidden/>
    <w:rsid w:val="004C3E3E"/>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C3E3E"/>
    <w:pPr>
      <w:tabs>
        <w:tab w:val="center" w:pos="4680"/>
        <w:tab w:val="right" w:pos="9360"/>
      </w:tabs>
    </w:pPr>
  </w:style>
  <w:style w:type="character" w:customStyle="1" w:styleId="HeaderChar">
    <w:name w:val="Header Char"/>
    <w:basedOn w:val="DefaultParagraphFont"/>
    <w:link w:val="Header"/>
    <w:uiPriority w:val="99"/>
    <w:rsid w:val="004C3E3E"/>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C3E3E"/>
    <w:rPr>
      <w:rFonts w:ascii="Times New Roman" w:eastAsia="Times New Roman" w:hAnsi="Times New Roman" w:cs="Times New Roman"/>
      <w:bCs/>
      <w:color w:val="000000"/>
      <w:sz w:val="24"/>
      <w:szCs w:val="28"/>
      <w:u w:color="000000"/>
    </w:rPr>
  </w:style>
  <w:style w:type="character" w:customStyle="1" w:styleId="Heading2Char">
    <w:name w:val="Heading 2 Char"/>
    <w:basedOn w:val="DefaultParagraphFont"/>
    <w:link w:val="Heading2"/>
    <w:uiPriority w:val="9"/>
    <w:rsid w:val="004C3E3E"/>
    <w:rPr>
      <w:rFonts w:ascii="Times New Roman" w:eastAsia="Times New Roman" w:hAnsi="Times New Roman" w:cs="Times New Roman"/>
      <w:bCs/>
      <w:color w:val="000000"/>
      <w:sz w:val="24"/>
      <w:szCs w:val="26"/>
      <w:u w:color="000000"/>
    </w:rPr>
  </w:style>
  <w:style w:type="character" w:customStyle="1" w:styleId="Heading3Char">
    <w:name w:val="Heading 3 Char"/>
    <w:basedOn w:val="DefaultParagraphFont"/>
    <w:link w:val="Heading3"/>
    <w:uiPriority w:val="9"/>
    <w:rsid w:val="004C3E3E"/>
    <w:rPr>
      <w:rFonts w:ascii="Times New Roman" w:eastAsia="Times New Roman" w:hAnsi="Times New Roman" w:cs="Times New Roman"/>
      <w:bCs/>
      <w:color w:val="000000"/>
      <w:sz w:val="24"/>
      <w:szCs w:val="24"/>
      <w:u w:color="000000"/>
    </w:rPr>
  </w:style>
  <w:style w:type="character" w:customStyle="1" w:styleId="Heading4Char">
    <w:name w:val="Heading 4 Char"/>
    <w:basedOn w:val="DefaultParagraphFont"/>
    <w:link w:val="Heading4"/>
    <w:uiPriority w:val="9"/>
    <w:rsid w:val="004C3E3E"/>
    <w:rPr>
      <w:rFonts w:ascii="Times New Roman" w:eastAsia="Times New Roman" w:hAnsi="Times New Roman" w:cs="Times New Roman"/>
      <w:bCs/>
      <w:iCs/>
      <w:color w:val="000000"/>
      <w:sz w:val="24"/>
      <w:szCs w:val="24"/>
      <w:u w:color="000000"/>
    </w:rPr>
  </w:style>
  <w:style w:type="character" w:customStyle="1" w:styleId="Heading5Char">
    <w:name w:val="Heading 5 Char"/>
    <w:basedOn w:val="DefaultParagraphFont"/>
    <w:link w:val="Heading5"/>
    <w:uiPriority w:val="9"/>
    <w:rsid w:val="004C3E3E"/>
    <w:rPr>
      <w:rFonts w:ascii="Times New Roman" w:eastAsia="Times New Roman" w:hAnsi="Times New Roman" w:cs="Times New Roman"/>
      <w:color w:val="000000"/>
      <w:sz w:val="24"/>
      <w:szCs w:val="24"/>
      <w:u w:color="000000"/>
    </w:rPr>
  </w:style>
  <w:style w:type="character" w:customStyle="1" w:styleId="Heading6Char">
    <w:name w:val="Heading 6 Char"/>
    <w:basedOn w:val="DefaultParagraphFont"/>
    <w:link w:val="Heading6"/>
    <w:uiPriority w:val="9"/>
    <w:rsid w:val="004C3E3E"/>
    <w:rPr>
      <w:rFonts w:ascii="Times New Roman" w:eastAsia="Times New Roman" w:hAnsi="Times New Roman" w:cs="Times New Roman"/>
      <w:iCs/>
      <w:color w:val="000000"/>
      <w:sz w:val="24"/>
      <w:szCs w:val="24"/>
      <w:u w:color="000000"/>
    </w:rPr>
  </w:style>
  <w:style w:type="character" w:customStyle="1" w:styleId="Heading7Char">
    <w:name w:val="Heading 7 Char"/>
    <w:basedOn w:val="DefaultParagraphFont"/>
    <w:link w:val="Heading7"/>
    <w:uiPriority w:val="9"/>
    <w:rsid w:val="004C3E3E"/>
    <w:rPr>
      <w:rFonts w:ascii="Times New Roman" w:eastAsia="Times New Roman" w:hAnsi="Times New Roman" w:cs="Times New Roman"/>
      <w:iCs/>
      <w:color w:val="000000"/>
      <w:sz w:val="24"/>
      <w:szCs w:val="24"/>
      <w:u w:color="000000"/>
    </w:rPr>
  </w:style>
  <w:style w:type="character" w:customStyle="1" w:styleId="Heading8Char">
    <w:name w:val="Heading 8 Char"/>
    <w:basedOn w:val="DefaultParagraphFont"/>
    <w:link w:val="Heading8"/>
    <w:uiPriority w:val="9"/>
    <w:rsid w:val="004C3E3E"/>
    <w:rPr>
      <w:rFonts w:ascii="Times New Roman" w:eastAsia="Times New Roman" w:hAnsi="Times New Roman" w:cs="Times New Roman"/>
      <w:color w:val="000000"/>
      <w:sz w:val="24"/>
      <w:szCs w:val="24"/>
      <w:u w:color="000000"/>
    </w:rPr>
  </w:style>
  <w:style w:type="character" w:customStyle="1" w:styleId="Heading9Char">
    <w:name w:val="Heading 9 Char"/>
    <w:basedOn w:val="DefaultParagraphFont"/>
    <w:link w:val="Heading9"/>
    <w:uiPriority w:val="9"/>
    <w:rsid w:val="004C3E3E"/>
    <w:rPr>
      <w:rFonts w:ascii="Times New Roman" w:eastAsia="Times New Roman" w:hAnsi="Times New Roman" w:cs="Times New Roman"/>
      <w:iCs/>
      <w:color w:val="000000"/>
      <w:sz w:val="24"/>
      <w:szCs w:val="24"/>
      <w:u w:color="000000"/>
    </w:rPr>
  </w:style>
  <w:style w:type="paragraph" w:styleId="HTMLAddress">
    <w:name w:val="HTML Address"/>
    <w:basedOn w:val="Normal"/>
    <w:link w:val="HTMLAddressChar"/>
    <w:uiPriority w:val="99"/>
    <w:semiHidden/>
    <w:unhideWhenUsed/>
    <w:rsid w:val="004C3E3E"/>
    <w:rPr>
      <w:i/>
      <w:iCs/>
    </w:rPr>
  </w:style>
  <w:style w:type="character" w:customStyle="1" w:styleId="HTMLAddressChar">
    <w:name w:val="HTML Address Char"/>
    <w:basedOn w:val="DefaultParagraphFont"/>
    <w:link w:val="HTMLAddress"/>
    <w:uiPriority w:val="99"/>
    <w:semiHidden/>
    <w:rsid w:val="004C3E3E"/>
    <w:rPr>
      <w:rFonts w:ascii="Times New Roman" w:eastAsia="Times New Roman" w:hAnsi="Times New Roman" w:cs="Times New Roman"/>
      <w:i/>
      <w:iCs/>
      <w:sz w:val="24"/>
      <w:szCs w:val="24"/>
    </w:rPr>
  </w:style>
  <w:style w:type="paragraph" w:styleId="HTMLPreformatted">
    <w:name w:val="HTML Preformatted"/>
    <w:basedOn w:val="Normal"/>
    <w:link w:val="HTMLPreformattedChar"/>
    <w:uiPriority w:val="99"/>
    <w:semiHidden/>
    <w:unhideWhenUsed/>
    <w:rsid w:val="004C3E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C3E3E"/>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4C3E3E"/>
    <w:pPr>
      <w:ind w:left="220" w:hanging="220"/>
    </w:pPr>
  </w:style>
  <w:style w:type="paragraph" w:styleId="Index2">
    <w:name w:val="index 2"/>
    <w:basedOn w:val="Normal"/>
    <w:next w:val="Normal"/>
    <w:autoRedefine/>
    <w:uiPriority w:val="99"/>
    <w:semiHidden/>
    <w:unhideWhenUsed/>
    <w:rsid w:val="004C3E3E"/>
    <w:pPr>
      <w:ind w:left="440" w:hanging="220"/>
    </w:pPr>
  </w:style>
  <w:style w:type="paragraph" w:styleId="Index3">
    <w:name w:val="index 3"/>
    <w:basedOn w:val="Normal"/>
    <w:next w:val="Normal"/>
    <w:autoRedefine/>
    <w:uiPriority w:val="99"/>
    <w:semiHidden/>
    <w:unhideWhenUsed/>
    <w:rsid w:val="004C3E3E"/>
    <w:pPr>
      <w:ind w:left="660" w:hanging="220"/>
    </w:pPr>
  </w:style>
  <w:style w:type="paragraph" w:styleId="Index4">
    <w:name w:val="index 4"/>
    <w:basedOn w:val="Normal"/>
    <w:next w:val="Normal"/>
    <w:autoRedefine/>
    <w:uiPriority w:val="99"/>
    <w:semiHidden/>
    <w:unhideWhenUsed/>
    <w:rsid w:val="004C3E3E"/>
    <w:pPr>
      <w:ind w:left="880" w:hanging="220"/>
    </w:pPr>
  </w:style>
  <w:style w:type="paragraph" w:styleId="Index5">
    <w:name w:val="index 5"/>
    <w:basedOn w:val="Normal"/>
    <w:next w:val="Normal"/>
    <w:autoRedefine/>
    <w:uiPriority w:val="99"/>
    <w:semiHidden/>
    <w:unhideWhenUsed/>
    <w:rsid w:val="004C3E3E"/>
    <w:pPr>
      <w:ind w:left="1100" w:hanging="220"/>
    </w:pPr>
  </w:style>
  <w:style w:type="paragraph" w:styleId="Index6">
    <w:name w:val="index 6"/>
    <w:basedOn w:val="Normal"/>
    <w:next w:val="Normal"/>
    <w:autoRedefine/>
    <w:uiPriority w:val="99"/>
    <w:semiHidden/>
    <w:unhideWhenUsed/>
    <w:rsid w:val="004C3E3E"/>
    <w:pPr>
      <w:ind w:left="1320" w:hanging="220"/>
    </w:pPr>
  </w:style>
  <w:style w:type="paragraph" w:styleId="Index7">
    <w:name w:val="index 7"/>
    <w:basedOn w:val="Normal"/>
    <w:next w:val="Normal"/>
    <w:autoRedefine/>
    <w:uiPriority w:val="99"/>
    <w:semiHidden/>
    <w:unhideWhenUsed/>
    <w:rsid w:val="004C3E3E"/>
    <w:pPr>
      <w:ind w:left="1540" w:hanging="220"/>
    </w:pPr>
  </w:style>
  <w:style w:type="paragraph" w:styleId="Index8">
    <w:name w:val="index 8"/>
    <w:basedOn w:val="Normal"/>
    <w:next w:val="Normal"/>
    <w:autoRedefine/>
    <w:uiPriority w:val="99"/>
    <w:semiHidden/>
    <w:unhideWhenUsed/>
    <w:rsid w:val="004C3E3E"/>
    <w:pPr>
      <w:ind w:left="1760" w:hanging="220"/>
    </w:pPr>
  </w:style>
  <w:style w:type="paragraph" w:styleId="Index9">
    <w:name w:val="index 9"/>
    <w:basedOn w:val="Normal"/>
    <w:next w:val="Normal"/>
    <w:autoRedefine/>
    <w:uiPriority w:val="99"/>
    <w:semiHidden/>
    <w:unhideWhenUsed/>
    <w:rsid w:val="004C3E3E"/>
    <w:pPr>
      <w:ind w:left="1980" w:hanging="220"/>
    </w:pPr>
  </w:style>
  <w:style w:type="paragraph" w:styleId="IndexHeading">
    <w:name w:val="index heading"/>
    <w:basedOn w:val="Normal"/>
    <w:next w:val="Index1"/>
    <w:uiPriority w:val="99"/>
    <w:semiHidden/>
    <w:unhideWhenUsed/>
    <w:rsid w:val="004C3E3E"/>
    <w:rPr>
      <w:rFonts w:asciiTheme="majorHAnsi" w:eastAsiaTheme="majorEastAsia" w:hAnsiTheme="majorHAnsi" w:cstheme="majorBidi"/>
      <w:b/>
      <w:bCs/>
    </w:rPr>
  </w:style>
  <w:style w:type="paragraph" w:styleId="IntenseQuote">
    <w:name w:val="Intense Quote"/>
    <w:basedOn w:val="Normal"/>
    <w:next w:val="Normal"/>
    <w:link w:val="IntenseQuoteChar"/>
    <w:uiPriority w:val="30"/>
    <w:unhideWhenUsed/>
    <w:qFormat/>
    <w:rsid w:val="004C3E3E"/>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4C3E3E"/>
    <w:rPr>
      <w:rFonts w:ascii="Times New Roman" w:eastAsia="Times New Roman" w:hAnsi="Times New Roman" w:cs="Times New Roman"/>
      <w:b/>
      <w:bCs/>
      <w:i/>
      <w:iCs/>
      <w:color w:val="4472C4" w:themeColor="accent1"/>
      <w:sz w:val="24"/>
      <w:szCs w:val="24"/>
    </w:rPr>
  </w:style>
  <w:style w:type="paragraph" w:styleId="List">
    <w:name w:val="List"/>
    <w:basedOn w:val="Normal"/>
    <w:uiPriority w:val="99"/>
    <w:unhideWhenUsed/>
    <w:rsid w:val="004C3E3E"/>
    <w:pPr>
      <w:ind w:left="360" w:hanging="360"/>
      <w:contextualSpacing/>
    </w:pPr>
  </w:style>
  <w:style w:type="paragraph" w:styleId="List2">
    <w:name w:val="List 2"/>
    <w:basedOn w:val="Normal"/>
    <w:uiPriority w:val="99"/>
    <w:unhideWhenUsed/>
    <w:rsid w:val="004C3E3E"/>
    <w:pPr>
      <w:ind w:left="720" w:hanging="360"/>
      <w:contextualSpacing/>
    </w:pPr>
  </w:style>
  <w:style w:type="paragraph" w:styleId="List3">
    <w:name w:val="List 3"/>
    <w:basedOn w:val="Normal"/>
    <w:uiPriority w:val="99"/>
    <w:unhideWhenUsed/>
    <w:rsid w:val="004C3E3E"/>
    <w:pPr>
      <w:ind w:left="1080" w:hanging="360"/>
      <w:contextualSpacing/>
    </w:pPr>
  </w:style>
  <w:style w:type="paragraph" w:styleId="List4">
    <w:name w:val="List 4"/>
    <w:basedOn w:val="Normal"/>
    <w:uiPriority w:val="99"/>
    <w:unhideWhenUsed/>
    <w:rsid w:val="004C3E3E"/>
    <w:pPr>
      <w:ind w:left="1440" w:hanging="360"/>
      <w:contextualSpacing/>
    </w:pPr>
  </w:style>
  <w:style w:type="paragraph" w:styleId="List5">
    <w:name w:val="List 5"/>
    <w:basedOn w:val="Normal"/>
    <w:uiPriority w:val="99"/>
    <w:semiHidden/>
    <w:unhideWhenUsed/>
    <w:rsid w:val="004C3E3E"/>
    <w:pPr>
      <w:ind w:left="1800" w:hanging="360"/>
      <w:contextualSpacing/>
    </w:pPr>
  </w:style>
  <w:style w:type="paragraph" w:styleId="ListBullet">
    <w:name w:val="List Bullet"/>
    <w:basedOn w:val="Normal"/>
    <w:uiPriority w:val="9"/>
    <w:qFormat/>
    <w:rsid w:val="004C3E3E"/>
    <w:pPr>
      <w:numPr>
        <w:numId w:val="11"/>
      </w:numPr>
      <w:contextualSpacing/>
    </w:pPr>
  </w:style>
  <w:style w:type="paragraph" w:styleId="ListBullet2">
    <w:name w:val="List Bullet 2"/>
    <w:basedOn w:val="Normal"/>
    <w:uiPriority w:val="9"/>
    <w:qFormat/>
    <w:rsid w:val="004C3E3E"/>
    <w:pPr>
      <w:numPr>
        <w:numId w:val="13"/>
      </w:numPr>
      <w:contextualSpacing/>
    </w:pPr>
  </w:style>
  <w:style w:type="paragraph" w:styleId="ListBullet3">
    <w:name w:val="List Bullet 3"/>
    <w:basedOn w:val="Normal"/>
    <w:uiPriority w:val="9"/>
    <w:qFormat/>
    <w:rsid w:val="004C3E3E"/>
    <w:pPr>
      <w:numPr>
        <w:numId w:val="15"/>
      </w:numPr>
      <w:contextualSpacing/>
    </w:pPr>
  </w:style>
  <w:style w:type="paragraph" w:styleId="ListBullet4">
    <w:name w:val="List Bullet 4"/>
    <w:basedOn w:val="Normal"/>
    <w:uiPriority w:val="9"/>
    <w:qFormat/>
    <w:rsid w:val="004C3E3E"/>
    <w:pPr>
      <w:numPr>
        <w:numId w:val="17"/>
      </w:numPr>
      <w:contextualSpacing/>
    </w:pPr>
  </w:style>
  <w:style w:type="paragraph" w:styleId="ListBullet5">
    <w:name w:val="List Bullet 5"/>
    <w:basedOn w:val="Normal"/>
    <w:uiPriority w:val="9"/>
    <w:qFormat/>
    <w:rsid w:val="004C3E3E"/>
    <w:pPr>
      <w:numPr>
        <w:numId w:val="19"/>
      </w:numPr>
      <w:contextualSpacing/>
    </w:pPr>
  </w:style>
  <w:style w:type="paragraph" w:styleId="ListContinue">
    <w:name w:val="List Continue"/>
    <w:basedOn w:val="Normal"/>
    <w:uiPriority w:val="99"/>
    <w:semiHidden/>
    <w:unhideWhenUsed/>
    <w:rsid w:val="004C3E3E"/>
    <w:pPr>
      <w:spacing w:after="120"/>
      <w:ind w:left="360"/>
      <w:contextualSpacing/>
    </w:pPr>
  </w:style>
  <w:style w:type="paragraph" w:styleId="ListContinue2">
    <w:name w:val="List Continue 2"/>
    <w:basedOn w:val="Normal"/>
    <w:uiPriority w:val="99"/>
    <w:semiHidden/>
    <w:unhideWhenUsed/>
    <w:rsid w:val="004C3E3E"/>
    <w:pPr>
      <w:spacing w:after="120"/>
      <w:ind w:left="720"/>
      <w:contextualSpacing/>
    </w:pPr>
  </w:style>
  <w:style w:type="paragraph" w:styleId="ListContinue3">
    <w:name w:val="List Continue 3"/>
    <w:basedOn w:val="Normal"/>
    <w:uiPriority w:val="99"/>
    <w:semiHidden/>
    <w:unhideWhenUsed/>
    <w:rsid w:val="004C3E3E"/>
    <w:pPr>
      <w:spacing w:after="120"/>
      <w:ind w:left="1080"/>
      <w:contextualSpacing/>
    </w:pPr>
  </w:style>
  <w:style w:type="paragraph" w:styleId="ListContinue4">
    <w:name w:val="List Continue 4"/>
    <w:basedOn w:val="Normal"/>
    <w:uiPriority w:val="99"/>
    <w:semiHidden/>
    <w:unhideWhenUsed/>
    <w:rsid w:val="004C3E3E"/>
    <w:pPr>
      <w:spacing w:after="120"/>
      <w:ind w:left="1440"/>
      <w:contextualSpacing/>
    </w:pPr>
  </w:style>
  <w:style w:type="paragraph" w:styleId="ListContinue5">
    <w:name w:val="List Continue 5"/>
    <w:basedOn w:val="Normal"/>
    <w:uiPriority w:val="99"/>
    <w:semiHidden/>
    <w:unhideWhenUsed/>
    <w:rsid w:val="004C3E3E"/>
    <w:pPr>
      <w:spacing w:after="120"/>
      <w:ind w:left="1800"/>
      <w:contextualSpacing/>
    </w:pPr>
  </w:style>
  <w:style w:type="paragraph" w:styleId="ListNumber">
    <w:name w:val="List Number"/>
    <w:basedOn w:val="Normal"/>
    <w:uiPriority w:val="99"/>
    <w:semiHidden/>
    <w:unhideWhenUsed/>
    <w:rsid w:val="004C3E3E"/>
    <w:pPr>
      <w:numPr>
        <w:numId w:val="21"/>
      </w:numPr>
      <w:contextualSpacing/>
    </w:pPr>
  </w:style>
  <w:style w:type="paragraph" w:styleId="ListNumber2">
    <w:name w:val="List Number 2"/>
    <w:basedOn w:val="Normal"/>
    <w:uiPriority w:val="99"/>
    <w:semiHidden/>
    <w:unhideWhenUsed/>
    <w:rsid w:val="004C3E3E"/>
    <w:pPr>
      <w:numPr>
        <w:numId w:val="23"/>
      </w:numPr>
      <w:contextualSpacing/>
    </w:pPr>
  </w:style>
  <w:style w:type="paragraph" w:styleId="ListNumber3">
    <w:name w:val="List Number 3"/>
    <w:basedOn w:val="Normal"/>
    <w:uiPriority w:val="99"/>
    <w:semiHidden/>
    <w:unhideWhenUsed/>
    <w:rsid w:val="004C3E3E"/>
    <w:pPr>
      <w:numPr>
        <w:numId w:val="25"/>
      </w:numPr>
      <w:contextualSpacing/>
    </w:pPr>
  </w:style>
  <w:style w:type="paragraph" w:styleId="ListNumber4">
    <w:name w:val="List Number 4"/>
    <w:basedOn w:val="Normal"/>
    <w:uiPriority w:val="99"/>
    <w:semiHidden/>
    <w:unhideWhenUsed/>
    <w:rsid w:val="004C3E3E"/>
    <w:pPr>
      <w:numPr>
        <w:numId w:val="27"/>
      </w:numPr>
      <w:contextualSpacing/>
    </w:pPr>
  </w:style>
  <w:style w:type="paragraph" w:styleId="ListNumber5">
    <w:name w:val="List Number 5"/>
    <w:basedOn w:val="Normal"/>
    <w:uiPriority w:val="99"/>
    <w:semiHidden/>
    <w:unhideWhenUsed/>
    <w:rsid w:val="004C3E3E"/>
    <w:pPr>
      <w:numPr>
        <w:numId w:val="29"/>
      </w:numPr>
      <w:contextualSpacing/>
    </w:pPr>
  </w:style>
  <w:style w:type="paragraph" w:styleId="ListParagraph">
    <w:name w:val="List Paragraph"/>
    <w:basedOn w:val="Normal"/>
    <w:uiPriority w:val="34"/>
    <w:unhideWhenUsed/>
    <w:qFormat/>
    <w:rsid w:val="004C3E3E"/>
    <w:pPr>
      <w:ind w:left="720"/>
      <w:contextualSpacing/>
    </w:pPr>
  </w:style>
  <w:style w:type="paragraph" w:styleId="MacroText">
    <w:name w:val="macro"/>
    <w:link w:val="MacroTextChar"/>
    <w:uiPriority w:val="99"/>
    <w:semiHidden/>
    <w:unhideWhenUsed/>
    <w:rsid w:val="004C3E3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s="Times New Roman"/>
      <w:sz w:val="20"/>
      <w:szCs w:val="20"/>
    </w:rPr>
  </w:style>
  <w:style w:type="character" w:customStyle="1" w:styleId="MacroTextChar">
    <w:name w:val="Macro Text Char"/>
    <w:basedOn w:val="DefaultParagraphFont"/>
    <w:link w:val="MacroText"/>
    <w:uiPriority w:val="99"/>
    <w:semiHidden/>
    <w:rsid w:val="004C3E3E"/>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4C3E3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4C3E3E"/>
    <w:rPr>
      <w:rFonts w:asciiTheme="majorHAnsi" w:eastAsiaTheme="majorEastAsia" w:hAnsiTheme="majorHAnsi" w:cstheme="majorBidi"/>
      <w:sz w:val="24"/>
      <w:szCs w:val="24"/>
      <w:shd w:val="pct20" w:color="auto" w:fill="auto"/>
    </w:rPr>
  </w:style>
  <w:style w:type="paragraph" w:styleId="NoSpacing">
    <w:name w:val="No Spacing"/>
    <w:uiPriority w:val="1"/>
    <w:unhideWhenUsed/>
    <w:qFormat/>
    <w:rsid w:val="004C3E3E"/>
    <w:pPr>
      <w:spacing w:after="0" w:line="240" w:lineRule="auto"/>
    </w:pPr>
    <w:rPr>
      <w:rFonts w:ascii="Times New Roman" w:hAnsi="Times New Roman" w:cs="Times New Roman"/>
      <w:sz w:val="24"/>
      <w:szCs w:val="24"/>
    </w:rPr>
  </w:style>
  <w:style w:type="paragraph" w:styleId="NormalWeb">
    <w:name w:val="Normal (Web)"/>
    <w:basedOn w:val="Normal"/>
    <w:uiPriority w:val="99"/>
    <w:semiHidden/>
    <w:unhideWhenUsed/>
    <w:rsid w:val="004C3E3E"/>
  </w:style>
  <w:style w:type="paragraph" w:styleId="NormalIndent">
    <w:name w:val="Normal Indent"/>
    <w:basedOn w:val="Normal"/>
    <w:uiPriority w:val="99"/>
    <w:semiHidden/>
    <w:unhideWhenUsed/>
    <w:rsid w:val="004C3E3E"/>
    <w:pPr>
      <w:ind w:left="720"/>
    </w:pPr>
  </w:style>
  <w:style w:type="paragraph" w:styleId="NoteHeading">
    <w:name w:val="Note Heading"/>
    <w:basedOn w:val="Normal"/>
    <w:next w:val="Normal"/>
    <w:link w:val="NoteHeadingChar"/>
    <w:uiPriority w:val="99"/>
    <w:semiHidden/>
    <w:unhideWhenUsed/>
    <w:rsid w:val="004C3E3E"/>
  </w:style>
  <w:style w:type="character" w:customStyle="1" w:styleId="NoteHeadingChar">
    <w:name w:val="Note Heading Char"/>
    <w:basedOn w:val="DefaultParagraphFont"/>
    <w:link w:val="NoteHeading"/>
    <w:uiPriority w:val="99"/>
    <w:semiHidden/>
    <w:rsid w:val="004C3E3E"/>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4C3E3E"/>
    <w:rPr>
      <w:rFonts w:ascii="Consolas" w:hAnsi="Consolas"/>
      <w:sz w:val="21"/>
      <w:szCs w:val="21"/>
    </w:rPr>
  </w:style>
  <w:style w:type="character" w:customStyle="1" w:styleId="PlainTextChar">
    <w:name w:val="Plain Text Char"/>
    <w:basedOn w:val="DefaultParagraphFont"/>
    <w:link w:val="PlainText"/>
    <w:uiPriority w:val="99"/>
    <w:semiHidden/>
    <w:rsid w:val="004C3E3E"/>
    <w:rPr>
      <w:rFonts w:ascii="Consolas" w:eastAsia="Times New Roman" w:hAnsi="Consolas" w:cs="Times New Roman"/>
      <w:sz w:val="21"/>
      <w:szCs w:val="21"/>
    </w:rPr>
  </w:style>
  <w:style w:type="paragraph" w:styleId="Quote">
    <w:name w:val="Quote"/>
    <w:basedOn w:val="Normal"/>
    <w:next w:val="Normal"/>
    <w:link w:val="QuoteChar"/>
    <w:uiPriority w:val="29"/>
    <w:unhideWhenUsed/>
    <w:qFormat/>
    <w:rsid w:val="004C3E3E"/>
    <w:rPr>
      <w:i/>
      <w:iCs/>
      <w:color w:val="000000" w:themeColor="text1"/>
    </w:rPr>
  </w:style>
  <w:style w:type="character" w:customStyle="1" w:styleId="QuoteChar">
    <w:name w:val="Quote Char"/>
    <w:basedOn w:val="DefaultParagraphFont"/>
    <w:link w:val="Quote"/>
    <w:uiPriority w:val="29"/>
    <w:rsid w:val="004C3E3E"/>
    <w:rPr>
      <w:rFonts w:ascii="Times New Roman" w:eastAsia="Times New Roman" w:hAnsi="Times New Roman" w:cs="Times New Roman"/>
      <w:i/>
      <w:iCs/>
      <w:color w:val="000000" w:themeColor="text1"/>
      <w:sz w:val="24"/>
      <w:szCs w:val="24"/>
    </w:rPr>
  </w:style>
  <w:style w:type="paragraph" w:styleId="Salutation">
    <w:name w:val="Salutation"/>
    <w:basedOn w:val="Normal"/>
    <w:next w:val="Normal"/>
    <w:link w:val="SalutationChar"/>
    <w:uiPriority w:val="99"/>
    <w:semiHidden/>
    <w:unhideWhenUsed/>
    <w:rsid w:val="004C3E3E"/>
  </w:style>
  <w:style w:type="character" w:customStyle="1" w:styleId="SalutationChar">
    <w:name w:val="Salutation Char"/>
    <w:basedOn w:val="DefaultParagraphFont"/>
    <w:link w:val="Salutation"/>
    <w:uiPriority w:val="99"/>
    <w:semiHidden/>
    <w:rsid w:val="004C3E3E"/>
    <w:rPr>
      <w:rFonts w:ascii="Times New Roman" w:eastAsia="Times New Roman" w:hAnsi="Times New Roman" w:cs="Times New Roman"/>
      <w:sz w:val="24"/>
      <w:szCs w:val="24"/>
    </w:rPr>
  </w:style>
  <w:style w:type="paragraph" w:styleId="Signature">
    <w:name w:val="Signature"/>
    <w:basedOn w:val="Normal"/>
    <w:link w:val="SignatureChar"/>
    <w:uiPriority w:val="19"/>
    <w:qFormat/>
    <w:rsid w:val="004C3E3E"/>
    <w:pPr>
      <w:ind w:left="4320"/>
    </w:pPr>
  </w:style>
  <w:style w:type="character" w:customStyle="1" w:styleId="SignatureChar">
    <w:name w:val="Signature Char"/>
    <w:basedOn w:val="DefaultParagraphFont"/>
    <w:link w:val="Signature"/>
    <w:uiPriority w:val="19"/>
    <w:rsid w:val="004C3E3E"/>
    <w:rPr>
      <w:rFonts w:ascii="Times New Roman" w:eastAsia="Times New Roman" w:hAnsi="Times New Roman" w:cs="Times New Roman"/>
      <w:sz w:val="24"/>
      <w:szCs w:val="24"/>
    </w:rPr>
  </w:style>
  <w:style w:type="paragraph" w:styleId="Subtitle">
    <w:name w:val="Subtitle"/>
    <w:basedOn w:val="Normal"/>
    <w:next w:val="BodyText"/>
    <w:link w:val="SubtitleChar"/>
    <w:uiPriority w:val="24"/>
    <w:qFormat/>
    <w:rsid w:val="004C3E3E"/>
    <w:pPr>
      <w:numPr>
        <w:ilvl w:val="1"/>
      </w:numPr>
      <w:spacing w:after="480"/>
      <w:jc w:val="center"/>
    </w:pPr>
    <w:rPr>
      <w:rFonts w:eastAsiaTheme="majorEastAsia" w:cstheme="majorBidi"/>
      <w:b/>
      <w:iCs/>
      <w:kern w:val="28"/>
    </w:rPr>
  </w:style>
  <w:style w:type="character" w:customStyle="1" w:styleId="SubtitleChar">
    <w:name w:val="Subtitle Char"/>
    <w:basedOn w:val="DefaultParagraphFont"/>
    <w:link w:val="Subtitle"/>
    <w:uiPriority w:val="24"/>
    <w:rsid w:val="004C3E3E"/>
    <w:rPr>
      <w:rFonts w:ascii="Times New Roman" w:eastAsiaTheme="majorEastAsia" w:hAnsi="Times New Roman" w:cstheme="majorBidi"/>
      <w:b/>
      <w:iCs/>
      <w:kern w:val="28"/>
      <w:sz w:val="24"/>
      <w:szCs w:val="24"/>
    </w:rPr>
  </w:style>
  <w:style w:type="paragraph" w:styleId="TableofAuthorities">
    <w:name w:val="table of authorities"/>
    <w:basedOn w:val="Normal"/>
    <w:next w:val="Normal"/>
    <w:uiPriority w:val="99"/>
    <w:semiHidden/>
    <w:unhideWhenUsed/>
    <w:rsid w:val="004C3E3E"/>
    <w:pPr>
      <w:ind w:left="220" w:hanging="220"/>
    </w:pPr>
  </w:style>
  <w:style w:type="paragraph" w:styleId="TableofFigures">
    <w:name w:val="table of figures"/>
    <w:basedOn w:val="Normal"/>
    <w:next w:val="Normal"/>
    <w:uiPriority w:val="99"/>
    <w:semiHidden/>
    <w:unhideWhenUsed/>
    <w:rsid w:val="004C3E3E"/>
  </w:style>
  <w:style w:type="paragraph" w:styleId="Title">
    <w:name w:val="Title"/>
    <w:basedOn w:val="Normal"/>
    <w:next w:val="BodyText"/>
    <w:link w:val="TitleChar"/>
    <w:uiPriority w:val="29"/>
    <w:qFormat/>
    <w:rsid w:val="004C3E3E"/>
    <w:pPr>
      <w:spacing w:after="480"/>
      <w:contextualSpacing/>
      <w:jc w:val="center"/>
    </w:pPr>
    <w:rPr>
      <w:rFonts w:ascii="Times New Roman Bold" w:eastAsiaTheme="majorEastAsia" w:hAnsi="Times New Roman Bold" w:cstheme="majorBidi"/>
      <w:b/>
      <w:smallCaps/>
      <w:kern w:val="28"/>
      <w:szCs w:val="52"/>
    </w:rPr>
  </w:style>
  <w:style w:type="character" w:customStyle="1" w:styleId="TitleChar">
    <w:name w:val="Title Char"/>
    <w:basedOn w:val="DefaultParagraphFont"/>
    <w:link w:val="Title"/>
    <w:uiPriority w:val="29"/>
    <w:rsid w:val="004C3E3E"/>
    <w:rPr>
      <w:rFonts w:ascii="Times New Roman Bold" w:eastAsiaTheme="majorEastAsia" w:hAnsi="Times New Roman Bold" w:cstheme="majorBidi"/>
      <w:b/>
      <w:smallCaps/>
      <w:kern w:val="28"/>
      <w:sz w:val="24"/>
      <w:szCs w:val="52"/>
    </w:rPr>
  </w:style>
  <w:style w:type="paragraph" w:styleId="TOAHeading">
    <w:name w:val="toa heading"/>
    <w:basedOn w:val="Normal"/>
    <w:next w:val="Normal"/>
    <w:uiPriority w:val="99"/>
    <w:semiHidden/>
    <w:unhideWhenUsed/>
    <w:rsid w:val="004C3E3E"/>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4C3E3E"/>
    <w:pPr>
      <w:spacing w:after="100"/>
    </w:pPr>
  </w:style>
  <w:style w:type="paragraph" w:styleId="TOC2">
    <w:name w:val="toc 2"/>
    <w:basedOn w:val="Normal"/>
    <w:next w:val="Normal"/>
    <w:autoRedefine/>
    <w:uiPriority w:val="39"/>
    <w:semiHidden/>
    <w:unhideWhenUsed/>
    <w:rsid w:val="004C3E3E"/>
    <w:pPr>
      <w:spacing w:after="100"/>
      <w:ind w:left="220"/>
    </w:pPr>
  </w:style>
  <w:style w:type="paragraph" w:styleId="TOC3">
    <w:name w:val="toc 3"/>
    <w:basedOn w:val="Normal"/>
    <w:next w:val="Normal"/>
    <w:autoRedefine/>
    <w:uiPriority w:val="39"/>
    <w:semiHidden/>
    <w:unhideWhenUsed/>
    <w:rsid w:val="004C3E3E"/>
    <w:pPr>
      <w:spacing w:after="100"/>
      <w:ind w:left="440"/>
    </w:pPr>
  </w:style>
  <w:style w:type="paragraph" w:styleId="TOC4">
    <w:name w:val="toc 4"/>
    <w:basedOn w:val="Normal"/>
    <w:next w:val="Normal"/>
    <w:autoRedefine/>
    <w:uiPriority w:val="39"/>
    <w:semiHidden/>
    <w:unhideWhenUsed/>
    <w:rsid w:val="004C3E3E"/>
    <w:pPr>
      <w:spacing w:after="100"/>
      <w:ind w:left="660"/>
    </w:pPr>
  </w:style>
  <w:style w:type="paragraph" w:styleId="TOC5">
    <w:name w:val="toc 5"/>
    <w:basedOn w:val="Normal"/>
    <w:next w:val="Normal"/>
    <w:autoRedefine/>
    <w:uiPriority w:val="39"/>
    <w:semiHidden/>
    <w:unhideWhenUsed/>
    <w:rsid w:val="004C3E3E"/>
    <w:pPr>
      <w:spacing w:after="100"/>
      <w:ind w:left="880"/>
    </w:pPr>
  </w:style>
  <w:style w:type="paragraph" w:styleId="TOC6">
    <w:name w:val="toc 6"/>
    <w:basedOn w:val="Normal"/>
    <w:next w:val="Normal"/>
    <w:autoRedefine/>
    <w:uiPriority w:val="39"/>
    <w:semiHidden/>
    <w:unhideWhenUsed/>
    <w:rsid w:val="004C3E3E"/>
    <w:pPr>
      <w:spacing w:after="100"/>
      <w:ind w:left="1100"/>
    </w:pPr>
  </w:style>
  <w:style w:type="paragraph" w:styleId="TOC7">
    <w:name w:val="toc 7"/>
    <w:basedOn w:val="Normal"/>
    <w:next w:val="Normal"/>
    <w:autoRedefine/>
    <w:uiPriority w:val="39"/>
    <w:semiHidden/>
    <w:unhideWhenUsed/>
    <w:rsid w:val="004C3E3E"/>
    <w:pPr>
      <w:spacing w:after="100"/>
      <w:ind w:left="1320"/>
    </w:pPr>
  </w:style>
  <w:style w:type="paragraph" w:styleId="TOC8">
    <w:name w:val="toc 8"/>
    <w:basedOn w:val="Normal"/>
    <w:next w:val="Normal"/>
    <w:autoRedefine/>
    <w:uiPriority w:val="39"/>
    <w:semiHidden/>
    <w:unhideWhenUsed/>
    <w:rsid w:val="004C3E3E"/>
    <w:pPr>
      <w:spacing w:after="100"/>
      <w:ind w:left="1540"/>
    </w:pPr>
  </w:style>
  <w:style w:type="paragraph" w:styleId="TOC9">
    <w:name w:val="toc 9"/>
    <w:basedOn w:val="Normal"/>
    <w:next w:val="Normal"/>
    <w:autoRedefine/>
    <w:uiPriority w:val="39"/>
    <w:semiHidden/>
    <w:unhideWhenUsed/>
    <w:rsid w:val="004C3E3E"/>
    <w:pPr>
      <w:spacing w:after="100"/>
      <w:ind w:left="1760"/>
    </w:pPr>
  </w:style>
  <w:style w:type="paragraph" w:styleId="TOCHeading">
    <w:name w:val="TOC Heading"/>
    <w:basedOn w:val="Heading1"/>
    <w:next w:val="Normal"/>
    <w:uiPriority w:val="39"/>
    <w:semiHidden/>
    <w:unhideWhenUsed/>
    <w:qFormat/>
    <w:rsid w:val="004C3E3E"/>
    <w:pPr>
      <w:outlineLvl w:val="9"/>
    </w:pPr>
  </w:style>
  <w:style w:type="character" w:styleId="Hyperlink">
    <w:name w:val="Hyperlink"/>
    <w:basedOn w:val="DefaultParagraphFont"/>
    <w:uiPriority w:val="99"/>
    <w:unhideWhenUsed/>
    <w:rsid w:val="003227D3"/>
    <w:rPr>
      <w:color w:val="0000FF"/>
      <w:u w:val="single"/>
    </w:rPr>
  </w:style>
  <w:style w:type="character" w:styleId="Strong">
    <w:name w:val="Strong"/>
    <w:basedOn w:val="DefaultParagraphFont"/>
    <w:uiPriority w:val="22"/>
    <w:qFormat/>
    <w:rsid w:val="003D4BA3"/>
    <w:rPr>
      <w:b/>
      <w:bCs/>
    </w:rPr>
  </w:style>
  <w:style w:type="character" w:styleId="FootnoteReference">
    <w:name w:val="footnote reference"/>
    <w:basedOn w:val="DefaultParagraphFont"/>
    <w:uiPriority w:val="99"/>
    <w:semiHidden/>
    <w:unhideWhenUsed/>
    <w:rsid w:val="000F547B"/>
    <w:rPr>
      <w:vertAlign w:val="superscript"/>
    </w:rPr>
  </w:style>
  <w:style w:type="character" w:styleId="UnresolvedMention">
    <w:name w:val="Unresolved Mention"/>
    <w:basedOn w:val="DefaultParagraphFont"/>
    <w:uiPriority w:val="99"/>
    <w:semiHidden/>
    <w:unhideWhenUsed/>
    <w:rsid w:val="00150618"/>
    <w:rPr>
      <w:color w:val="605E5C"/>
      <w:shd w:val="clear" w:color="auto" w:fill="E1DFDD"/>
    </w:rPr>
  </w:style>
  <w:style w:type="character" w:styleId="FollowedHyperlink">
    <w:name w:val="FollowedHyperlink"/>
    <w:basedOn w:val="DefaultParagraphFont"/>
    <w:uiPriority w:val="99"/>
    <w:semiHidden/>
    <w:unhideWhenUsed/>
    <w:rsid w:val="000F1759"/>
    <w:rPr>
      <w:color w:val="954F72" w:themeColor="followedHyperlink"/>
      <w:u w:val="single"/>
    </w:rPr>
  </w:style>
  <w:style w:type="paragraph" w:customStyle="1" w:styleId="MacPacTrailer">
    <w:name w:val="MacPac Trailer"/>
    <w:basedOn w:val="Normal"/>
    <w:rsid w:val="00645ED9"/>
    <w:pPr>
      <w:widowControl w:val="0"/>
    </w:pPr>
    <w:rPr>
      <w:sz w:val="16"/>
      <w:szCs w:val="22"/>
    </w:rPr>
  </w:style>
  <w:style w:type="character" w:styleId="PlaceholderText">
    <w:name w:val="Placeholder Text"/>
    <w:basedOn w:val="DefaultParagraphFont"/>
    <w:uiPriority w:val="99"/>
    <w:semiHidden/>
    <w:rsid w:val="00645ED9"/>
    <w:rPr>
      <w:color w:val="808080"/>
    </w:rPr>
  </w:style>
  <w:style w:type="character" w:styleId="CommentReference">
    <w:name w:val="annotation reference"/>
    <w:basedOn w:val="DefaultParagraphFont"/>
    <w:uiPriority w:val="99"/>
    <w:semiHidden/>
    <w:unhideWhenUsed/>
    <w:rsid w:val="008F337C"/>
    <w:rPr>
      <w:sz w:val="16"/>
      <w:szCs w:val="16"/>
    </w:rPr>
  </w:style>
  <w:style w:type="paragraph" w:styleId="Revision">
    <w:name w:val="Revision"/>
    <w:hidden/>
    <w:uiPriority w:val="99"/>
    <w:semiHidden/>
    <w:rsid w:val="00151F62"/>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681124">
      <w:bodyDiv w:val="1"/>
      <w:marLeft w:val="0"/>
      <w:marRight w:val="0"/>
      <w:marTop w:val="0"/>
      <w:marBottom w:val="0"/>
      <w:divBdr>
        <w:top w:val="none" w:sz="0" w:space="0" w:color="auto"/>
        <w:left w:val="none" w:sz="0" w:space="0" w:color="auto"/>
        <w:bottom w:val="none" w:sz="0" w:space="0" w:color="auto"/>
        <w:right w:val="none" w:sz="0" w:space="0" w:color="auto"/>
      </w:divBdr>
    </w:div>
    <w:div w:id="160508612">
      <w:bodyDiv w:val="1"/>
      <w:marLeft w:val="0"/>
      <w:marRight w:val="0"/>
      <w:marTop w:val="0"/>
      <w:marBottom w:val="0"/>
      <w:divBdr>
        <w:top w:val="none" w:sz="0" w:space="0" w:color="auto"/>
        <w:left w:val="none" w:sz="0" w:space="0" w:color="auto"/>
        <w:bottom w:val="none" w:sz="0" w:space="0" w:color="auto"/>
        <w:right w:val="none" w:sz="0" w:space="0" w:color="auto"/>
      </w:divBdr>
    </w:div>
    <w:div w:id="320623737">
      <w:bodyDiv w:val="1"/>
      <w:marLeft w:val="0"/>
      <w:marRight w:val="0"/>
      <w:marTop w:val="0"/>
      <w:marBottom w:val="0"/>
      <w:divBdr>
        <w:top w:val="none" w:sz="0" w:space="0" w:color="auto"/>
        <w:left w:val="none" w:sz="0" w:space="0" w:color="auto"/>
        <w:bottom w:val="none" w:sz="0" w:space="0" w:color="auto"/>
        <w:right w:val="none" w:sz="0" w:space="0" w:color="auto"/>
      </w:divBdr>
    </w:div>
    <w:div w:id="429469608">
      <w:bodyDiv w:val="1"/>
      <w:marLeft w:val="0"/>
      <w:marRight w:val="0"/>
      <w:marTop w:val="0"/>
      <w:marBottom w:val="0"/>
      <w:divBdr>
        <w:top w:val="none" w:sz="0" w:space="0" w:color="auto"/>
        <w:left w:val="none" w:sz="0" w:space="0" w:color="auto"/>
        <w:bottom w:val="none" w:sz="0" w:space="0" w:color="auto"/>
        <w:right w:val="none" w:sz="0" w:space="0" w:color="auto"/>
      </w:divBdr>
    </w:div>
    <w:div w:id="593318911">
      <w:bodyDiv w:val="1"/>
      <w:marLeft w:val="0"/>
      <w:marRight w:val="0"/>
      <w:marTop w:val="0"/>
      <w:marBottom w:val="0"/>
      <w:divBdr>
        <w:top w:val="none" w:sz="0" w:space="0" w:color="auto"/>
        <w:left w:val="none" w:sz="0" w:space="0" w:color="auto"/>
        <w:bottom w:val="none" w:sz="0" w:space="0" w:color="auto"/>
        <w:right w:val="none" w:sz="0" w:space="0" w:color="auto"/>
      </w:divBdr>
    </w:div>
    <w:div w:id="771971642">
      <w:bodyDiv w:val="1"/>
      <w:marLeft w:val="0"/>
      <w:marRight w:val="0"/>
      <w:marTop w:val="0"/>
      <w:marBottom w:val="0"/>
      <w:divBdr>
        <w:top w:val="none" w:sz="0" w:space="0" w:color="auto"/>
        <w:left w:val="none" w:sz="0" w:space="0" w:color="auto"/>
        <w:bottom w:val="none" w:sz="0" w:space="0" w:color="auto"/>
        <w:right w:val="none" w:sz="0" w:space="0" w:color="auto"/>
      </w:divBdr>
    </w:div>
    <w:div w:id="836657322">
      <w:bodyDiv w:val="1"/>
      <w:marLeft w:val="0"/>
      <w:marRight w:val="0"/>
      <w:marTop w:val="0"/>
      <w:marBottom w:val="0"/>
      <w:divBdr>
        <w:top w:val="none" w:sz="0" w:space="0" w:color="auto"/>
        <w:left w:val="none" w:sz="0" w:space="0" w:color="auto"/>
        <w:bottom w:val="none" w:sz="0" w:space="0" w:color="auto"/>
        <w:right w:val="none" w:sz="0" w:space="0" w:color="auto"/>
      </w:divBdr>
      <w:divsChild>
        <w:div w:id="43531178">
          <w:marLeft w:val="0"/>
          <w:marRight w:val="0"/>
          <w:marTop w:val="0"/>
          <w:marBottom w:val="240"/>
          <w:divBdr>
            <w:top w:val="none" w:sz="0" w:space="0" w:color="auto"/>
            <w:left w:val="none" w:sz="0" w:space="0" w:color="auto"/>
            <w:bottom w:val="none" w:sz="0" w:space="0" w:color="auto"/>
            <w:right w:val="none" w:sz="0" w:space="0" w:color="auto"/>
          </w:divBdr>
        </w:div>
        <w:div w:id="1930767057">
          <w:marLeft w:val="600"/>
          <w:marRight w:val="0"/>
          <w:marTop w:val="0"/>
          <w:marBottom w:val="240"/>
          <w:divBdr>
            <w:top w:val="none" w:sz="0" w:space="0" w:color="auto"/>
            <w:left w:val="none" w:sz="0" w:space="0" w:color="auto"/>
            <w:bottom w:val="none" w:sz="0" w:space="0" w:color="auto"/>
            <w:right w:val="none" w:sz="0" w:space="0" w:color="auto"/>
          </w:divBdr>
        </w:div>
        <w:div w:id="1002902611">
          <w:marLeft w:val="600"/>
          <w:marRight w:val="0"/>
          <w:marTop w:val="0"/>
          <w:marBottom w:val="240"/>
          <w:divBdr>
            <w:top w:val="none" w:sz="0" w:space="0" w:color="auto"/>
            <w:left w:val="none" w:sz="0" w:space="0" w:color="auto"/>
            <w:bottom w:val="none" w:sz="0" w:space="0" w:color="auto"/>
            <w:right w:val="none" w:sz="0" w:space="0" w:color="auto"/>
          </w:divBdr>
        </w:div>
        <w:div w:id="851065077">
          <w:marLeft w:val="240"/>
          <w:marRight w:val="0"/>
          <w:marTop w:val="0"/>
          <w:marBottom w:val="240"/>
          <w:divBdr>
            <w:top w:val="none" w:sz="0" w:space="0" w:color="auto"/>
            <w:left w:val="none" w:sz="0" w:space="0" w:color="auto"/>
            <w:bottom w:val="none" w:sz="0" w:space="0" w:color="auto"/>
            <w:right w:val="none" w:sz="0" w:space="0" w:color="auto"/>
          </w:divBdr>
        </w:div>
      </w:divsChild>
    </w:div>
    <w:div w:id="1045327436">
      <w:bodyDiv w:val="1"/>
      <w:marLeft w:val="0"/>
      <w:marRight w:val="0"/>
      <w:marTop w:val="0"/>
      <w:marBottom w:val="0"/>
      <w:divBdr>
        <w:top w:val="none" w:sz="0" w:space="0" w:color="auto"/>
        <w:left w:val="none" w:sz="0" w:space="0" w:color="auto"/>
        <w:bottom w:val="none" w:sz="0" w:space="0" w:color="auto"/>
        <w:right w:val="none" w:sz="0" w:space="0" w:color="auto"/>
      </w:divBdr>
    </w:div>
    <w:div w:id="1190946378">
      <w:bodyDiv w:val="1"/>
      <w:marLeft w:val="0"/>
      <w:marRight w:val="0"/>
      <w:marTop w:val="0"/>
      <w:marBottom w:val="0"/>
      <w:divBdr>
        <w:top w:val="none" w:sz="0" w:space="0" w:color="auto"/>
        <w:left w:val="none" w:sz="0" w:space="0" w:color="auto"/>
        <w:bottom w:val="none" w:sz="0" w:space="0" w:color="auto"/>
        <w:right w:val="none" w:sz="0" w:space="0" w:color="auto"/>
      </w:divBdr>
    </w:div>
    <w:div w:id="1211500988">
      <w:bodyDiv w:val="1"/>
      <w:marLeft w:val="0"/>
      <w:marRight w:val="0"/>
      <w:marTop w:val="0"/>
      <w:marBottom w:val="0"/>
      <w:divBdr>
        <w:top w:val="none" w:sz="0" w:space="0" w:color="auto"/>
        <w:left w:val="none" w:sz="0" w:space="0" w:color="auto"/>
        <w:bottom w:val="none" w:sz="0" w:space="0" w:color="auto"/>
        <w:right w:val="none" w:sz="0" w:space="0" w:color="auto"/>
      </w:divBdr>
      <w:divsChild>
        <w:div w:id="790050003">
          <w:marLeft w:val="0"/>
          <w:marRight w:val="0"/>
          <w:marTop w:val="0"/>
          <w:marBottom w:val="240"/>
          <w:divBdr>
            <w:top w:val="none" w:sz="0" w:space="0" w:color="auto"/>
            <w:left w:val="none" w:sz="0" w:space="0" w:color="auto"/>
            <w:bottom w:val="none" w:sz="0" w:space="0" w:color="auto"/>
            <w:right w:val="none" w:sz="0" w:space="0" w:color="auto"/>
          </w:divBdr>
        </w:div>
        <w:div w:id="539830362">
          <w:marLeft w:val="240"/>
          <w:marRight w:val="0"/>
          <w:marTop w:val="0"/>
          <w:marBottom w:val="240"/>
          <w:divBdr>
            <w:top w:val="none" w:sz="0" w:space="0" w:color="auto"/>
            <w:left w:val="none" w:sz="0" w:space="0" w:color="auto"/>
            <w:bottom w:val="none" w:sz="0" w:space="0" w:color="auto"/>
            <w:right w:val="none" w:sz="0" w:space="0" w:color="auto"/>
          </w:divBdr>
        </w:div>
        <w:div w:id="577901855">
          <w:marLeft w:val="240"/>
          <w:marRight w:val="0"/>
          <w:marTop w:val="0"/>
          <w:marBottom w:val="240"/>
          <w:divBdr>
            <w:top w:val="none" w:sz="0" w:space="0" w:color="auto"/>
            <w:left w:val="none" w:sz="0" w:space="0" w:color="auto"/>
            <w:bottom w:val="none" w:sz="0" w:space="0" w:color="auto"/>
            <w:right w:val="none" w:sz="0" w:space="0" w:color="auto"/>
          </w:divBdr>
        </w:div>
      </w:divsChild>
    </w:div>
    <w:div w:id="1248998592">
      <w:bodyDiv w:val="1"/>
      <w:marLeft w:val="0"/>
      <w:marRight w:val="0"/>
      <w:marTop w:val="0"/>
      <w:marBottom w:val="0"/>
      <w:divBdr>
        <w:top w:val="none" w:sz="0" w:space="0" w:color="auto"/>
        <w:left w:val="none" w:sz="0" w:space="0" w:color="auto"/>
        <w:bottom w:val="none" w:sz="0" w:space="0" w:color="auto"/>
        <w:right w:val="none" w:sz="0" w:space="0" w:color="auto"/>
      </w:divBdr>
    </w:div>
    <w:div w:id="1385450036">
      <w:bodyDiv w:val="1"/>
      <w:marLeft w:val="0"/>
      <w:marRight w:val="0"/>
      <w:marTop w:val="0"/>
      <w:marBottom w:val="0"/>
      <w:divBdr>
        <w:top w:val="none" w:sz="0" w:space="0" w:color="auto"/>
        <w:left w:val="none" w:sz="0" w:space="0" w:color="auto"/>
        <w:bottom w:val="none" w:sz="0" w:space="0" w:color="auto"/>
        <w:right w:val="none" w:sz="0" w:space="0" w:color="auto"/>
      </w:divBdr>
    </w:div>
    <w:div w:id="155257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A5C37-C1B3-405C-8F66-83E70ACE5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2534</Words>
  <Characters>14446</Characters>
  <Application>Microsoft Office Word</Application>
  <DocSecurity>0</DocSecurity>
  <Lines>120</Lines>
  <Paragraphs>33</Paragraphs>
  <ScaleCrop>false</ScaleCrop>
  <Company/>
  <LinksUpToDate>false</LinksUpToDate>
  <CharactersWithSpaces>16947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2024-04-10T14:10:00Z</dcterms:created>
  <dcterms:modified xsi:type="dcterms:W3CDTF">2024-04-10T14:10:00Z</dcterms:modified>
</cp:coreProperties>
</file>